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B23B6" w14:textId="77777777" w:rsidR="00AB7951" w:rsidRDefault="00AB7951" w:rsidP="00215B5F">
      <w:pPr>
        <w:spacing w:after="0" w:line="276" w:lineRule="auto"/>
        <w:ind w:left="-450"/>
        <w:jc w:val="center"/>
        <w:rPr>
          <w:rFonts w:ascii="Times New Roman" w:eastAsia="Times New Roman" w:hAnsi="Times New Roman" w:cs="Times New Roman"/>
          <w:b/>
          <w:sz w:val="24"/>
          <w:szCs w:val="24"/>
        </w:rPr>
      </w:pPr>
    </w:p>
    <w:p w14:paraId="10594CFA" w14:textId="77777777" w:rsidR="00CC6896" w:rsidRDefault="00CC6896" w:rsidP="004A3B91">
      <w:pPr>
        <w:spacing w:after="0" w:line="276" w:lineRule="auto"/>
        <w:jc w:val="center"/>
        <w:rPr>
          <w:rFonts w:ascii="Times New Roman" w:eastAsia="Times New Roman" w:hAnsi="Times New Roman" w:cs="Times New Roman"/>
          <w:b/>
          <w:sz w:val="24"/>
          <w:szCs w:val="24"/>
        </w:rPr>
      </w:pPr>
    </w:p>
    <w:p w14:paraId="64B7EF70" w14:textId="77777777" w:rsidR="00CC6896" w:rsidRDefault="00CC6896" w:rsidP="004A3B91">
      <w:pPr>
        <w:spacing w:after="0" w:line="276" w:lineRule="auto"/>
        <w:jc w:val="center"/>
        <w:rPr>
          <w:rFonts w:ascii="Times New Roman" w:eastAsia="Times New Roman" w:hAnsi="Times New Roman" w:cs="Times New Roman"/>
          <w:b/>
          <w:sz w:val="24"/>
          <w:szCs w:val="24"/>
        </w:rPr>
      </w:pPr>
    </w:p>
    <w:p w14:paraId="570999D2" w14:textId="4CEABF41" w:rsidR="004C38C3" w:rsidRPr="004C38C3" w:rsidRDefault="004C38C3" w:rsidP="004A3B91">
      <w:pPr>
        <w:spacing w:after="0" w:line="276" w:lineRule="auto"/>
        <w:jc w:val="center"/>
        <w:rPr>
          <w:rFonts w:ascii="Times New Roman" w:eastAsia="Times New Roman" w:hAnsi="Times New Roman" w:cs="Times New Roman"/>
          <w:b/>
          <w:sz w:val="24"/>
          <w:szCs w:val="24"/>
        </w:rPr>
      </w:pPr>
      <w:r w:rsidRPr="004C38C3">
        <w:rPr>
          <w:rFonts w:ascii="Times New Roman" w:eastAsia="Times New Roman" w:hAnsi="Times New Roman" w:cs="Times New Roman"/>
          <w:b/>
          <w:sz w:val="24"/>
          <w:szCs w:val="24"/>
        </w:rPr>
        <w:t>DEPARTMENT OF AGRICULTURAL ECONOMICS AND AGRIBUSINESS</w:t>
      </w:r>
    </w:p>
    <w:p w14:paraId="265F0327" w14:textId="77777777" w:rsidR="004C38C3" w:rsidRPr="004C38C3" w:rsidRDefault="004C38C3" w:rsidP="004A3B91">
      <w:pPr>
        <w:spacing w:after="0" w:line="276" w:lineRule="auto"/>
        <w:jc w:val="center"/>
        <w:rPr>
          <w:rFonts w:ascii="Times New Roman" w:eastAsia="Times New Roman" w:hAnsi="Times New Roman" w:cs="Times New Roman"/>
          <w:b/>
          <w:sz w:val="24"/>
          <w:szCs w:val="24"/>
        </w:rPr>
      </w:pPr>
      <w:r w:rsidRPr="004C38C3">
        <w:rPr>
          <w:rFonts w:ascii="Times New Roman" w:eastAsia="Times New Roman" w:hAnsi="Times New Roman" w:cs="Times New Roman"/>
          <w:b/>
          <w:sz w:val="24"/>
          <w:szCs w:val="24"/>
        </w:rPr>
        <w:t>SCHOOL OF AGRICULTURE</w:t>
      </w:r>
    </w:p>
    <w:p w14:paraId="2608BE4B" w14:textId="77777777" w:rsidR="004C38C3" w:rsidRPr="004C38C3" w:rsidRDefault="004C38C3" w:rsidP="004A3B91">
      <w:pPr>
        <w:spacing w:after="0" w:line="276" w:lineRule="auto"/>
        <w:jc w:val="center"/>
        <w:rPr>
          <w:rFonts w:ascii="Times New Roman" w:eastAsia="Times New Roman" w:hAnsi="Times New Roman" w:cs="Times New Roman"/>
          <w:b/>
          <w:sz w:val="24"/>
          <w:szCs w:val="24"/>
        </w:rPr>
      </w:pPr>
      <w:r w:rsidRPr="004C38C3">
        <w:rPr>
          <w:rFonts w:ascii="Times New Roman" w:eastAsia="Times New Roman" w:hAnsi="Times New Roman" w:cs="Times New Roman"/>
          <w:b/>
          <w:sz w:val="24"/>
          <w:szCs w:val="24"/>
        </w:rPr>
        <w:t>UNIVERSITY OF GHANA</w:t>
      </w:r>
    </w:p>
    <w:p w14:paraId="387915E5" w14:textId="77777777" w:rsidR="004C38C3" w:rsidRPr="004C38C3" w:rsidRDefault="004C38C3" w:rsidP="004A3B91">
      <w:pPr>
        <w:spacing w:after="0" w:line="276" w:lineRule="auto"/>
        <w:jc w:val="center"/>
        <w:rPr>
          <w:rFonts w:ascii="Times New Roman" w:eastAsia="Times New Roman" w:hAnsi="Times New Roman" w:cs="Times New Roman"/>
          <w:b/>
          <w:sz w:val="24"/>
          <w:szCs w:val="24"/>
        </w:rPr>
      </w:pPr>
      <w:r w:rsidRPr="004C38C3">
        <w:rPr>
          <w:rFonts w:ascii="Times New Roman" w:eastAsia="Times New Roman" w:hAnsi="Times New Roman" w:cs="Times New Roman"/>
          <w:b/>
          <w:sz w:val="24"/>
          <w:szCs w:val="24"/>
        </w:rPr>
        <w:t>LEGON</w:t>
      </w:r>
    </w:p>
    <w:p w14:paraId="1849B315" w14:textId="77777777" w:rsidR="004C38C3" w:rsidRPr="004C38C3" w:rsidRDefault="004C38C3" w:rsidP="004A3B91">
      <w:pPr>
        <w:spacing w:after="0" w:line="240" w:lineRule="auto"/>
        <w:jc w:val="center"/>
        <w:rPr>
          <w:rFonts w:ascii="Times New Roman" w:eastAsia="Times New Roman" w:hAnsi="Times New Roman" w:cs="Times New Roman"/>
          <w:b/>
          <w:sz w:val="24"/>
          <w:szCs w:val="24"/>
        </w:rPr>
      </w:pPr>
    </w:p>
    <w:p w14:paraId="53C7E990" w14:textId="77777777" w:rsidR="004C38C3" w:rsidRDefault="004C38C3" w:rsidP="004C38C3">
      <w:pPr>
        <w:spacing w:after="0" w:line="240" w:lineRule="auto"/>
        <w:rPr>
          <w:rFonts w:ascii="Times New Roman" w:eastAsia="Times New Roman" w:hAnsi="Times New Roman" w:cs="Times New Roman"/>
          <w:b/>
          <w:sz w:val="24"/>
          <w:szCs w:val="24"/>
          <w:u w:val="single"/>
        </w:rPr>
      </w:pPr>
    </w:p>
    <w:p w14:paraId="209F417A" w14:textId="30486AEF" w:rsidR="004D1C85" w:rsidRDefault="004C38C3" w:rsidP="00CC6896">
      <w:pPr>
        <w:spacing w:after="0" w:line="240" w:lineRule="auto"/>
        <w:jc w:val="center"/>
        <w:rPr>
          <w:rFonts w:ascii="Times New Roman" w:eastAsia="Times New Roman" w:hAnsi="Times New Roman" w:cs="Times New Roman"/>
          <w:b/>
          <w:sz w:val="36"/>
          <w:szCs w:val="36"/>
          <w:u w:val="single"/>
        </w:rPr>
      </w:pPr>
      <w:r w:rsidRPr="004C38C3">
        <w:rPr>
          <w:rFonts w:ascii="Times New Roman" w:eastAsia="Times New Roman" w:hAnsi="Times New Roman" w:cs="Times New Roman"/>
          <w:b/>
          <w:sz w:val="36"/>
          <w:szCs w:val="36"/>
          <w:u w:val="single"/>
        </w:rPr>
        <w:t>PHD ORAL EXAMINATION</w:t>
      </w:r>
    </w:p>
    <w:p w14:paraId="7A7687E6" w14:textId="77777777" w:rsidR="00CC6896" w:rsidRDefault="00CC6896" w:rsidP="00CC6896">
      <w:pPr>
        <w:jc w:val="both"/>
        <w:rPr>
          <w:rFonts w:ascii="Times New Roman" w:eastAsia="Calibri" w:hAnsi="Times New Roman" w:cs="Times New Roman"/>
          <w:sz w:val="24"/>
          <w:szCs w:val="24"/>
        </w:rPr>
      </w:pPr>
    </w:p>
    <w:p w14:paraId="356DB4A8" w14:textId="77777777" w:rsidR="00846A67" w:rsidRDefault="003B0547" w:rsidP="00C65EE1">
      <w:pPr>
        <w:spacing w:line="276" w:lineRule="auto"/>
        <w:jc w:val="both"/>
        <w:rPr>
          <w:rFonts w:ascii="Times New Roman" w:hAnsi="Times New Roman" w:cs="Times New Roman"/>
          <w:b/>
          <w:sz w:val="24"/>
          <w:szCs w:val="24"/>
        </w:rPr>
      </w:pPr>
      <w:r w:rsidRPr="000931D0">
        <w:rPr>
          <w:rFonts w:ascii="Times New Roman" w:hAnsi="Times New Roman" w:cs="Times New Roman"/>
          <w:b/>
          <w:sz w:val="24"/>
          <w:szCs w:val="24"/>
        </w:rPr>
        <w:t xml:space="preserve">       </w:t>
      </w:r>
      <w:r w:rsidR="00005F14">
        <w:rPr>
          <w:rFonts w:ascii="Times New Roman" w:hAnsi="Times New Roman" w:cs="Times New Roman"/>
          <w:b/>
          <w:sz w:val="24"/>
          <w:szCs w:val="24"/>
        </w:rPr>
        <w:t xml:space="preserve">      </w:t>
      </w:r>
      <w:r w:rsidR="003B322C">
        <w:rPr>
          <w:rFonts w:ascii="Times New Roman" w:hAnsi="Times New Roman" w:cs="Times New Roman"/>
          <w:b/>
          <w:sz w:val="24"/>
          <w:szCs w:val="24"/>
        </w:rPr>
        <w:t xml:space="preserve">  </w:t>
      </w:r>
      <w:r w:rsidRPr="000931D0">
        <w:rPr>
          <w:rFonts w:ascii="Times New Roman" w:hAnsi="Times New Roman" w:cs="Times New Roman"/>
          <w:b/>
          <w:sz w:val="24"/>
          <w:szCs w:val="24"/>
        </w:rPr>
        <w:t xml:space="preserve"> </w:t>
      </w:r>
      <w:r w:rsidR="00C65EE1" w:rsidRPr="000931D0">
        <w:rPr>
          <w:rFonts w:ascii="Times New Roman" w:hAnsi="Times New Roman" w:cs="Times New Roman"/>
          <w:b/>
          <w:sz w:val="24"/>
          <w:szCs w:val="24"/>
        </w:rPr>
        <w:t xml:space="preserve">CANDIDATE: </w:t>
      </w:r>
      <w:r w:rsidR="00C65EE1" w:rsidRPr="000931D0">
        <w:rPr>
          <w:rFonts w:ascii="Times New Roman" w:hAnsi="Times New Roman" w:cs="Times New Roman"/>
          <w:b/>
          <w:sz w:val="24"/>
          <w:szCs w:val="24"/>
        </w:rPr>
        <w:tab/>
      </w:r>
      <w:r w:rsidR="00B112EE" w:rsidRPr="000931D0">
        <w:rPr>
          <w:rFonts w:ascii="Times New Roman" w:hAnsi="Times New Roman" w:cs="Times New Roman"/>
          <w:b/>
          <w:sz w:val="24"/>
          <w:szCs w:val="24"/>
        </w:rPr>
        <w:t xml:space="preserve">                     </w:t>
      </w:r>
      <w:r w:rsidR="00846A67" w:rsidRPr="006855AF">
        <w:rPr>
          <w:rFonts w:ascii="Times New Roman" w:hAnsi="Times New Roman" w:cs="Times New Roman"/>
          <w:b/>
          <w:bCs/>
        </w:rPr>
        <w:t>MR FREDERICK ZIINBALANG PUOZAA</w:t>
      </w:r>
      <w:r w:rsidRPr="000931D0">
        <w:rPr>
          <w:rFonts w:ascii="Times New Roman" w:hAnsi="Times New Roman" w:cs="Times New Roman"/>
          <w:b/>
          <w:sz w:val="24"/>
          <w:szCs w:val="24"/>
        </w:rPr>
        <w:t xml:space="preserve">       </w:t>
      </w:r>
      <w:r w:rsidR="00005F14">
        <w:rPr>
          <w:rFonts w:ascii="Times New Roman" w:hAnsi="Times New Roman" w:cs="Times New Roman"/>
          <w:b/>
          <w:sz w:val="24"/>
          <w:szCs w:val="24"/>
        </w:rPr>
        <w:tab/>
      </w:r>
      <w:r w:rsidR="003B322C">
        <w:rPr>
          <w:rFonts w:ascii="Times New Roman" w:hAnsi="Times New Roman" w:cs="Times New Roman"/>
          <w:b/>
          <w:sz w:val="24"/>
          <w:szCs w:val="24"/>
        </w:rPr>
        <w:t xml:space="preserve">   </w:t>
      </w:r>
      <w:r w:rsidRPr="000931D0">
        <w:rPr>
          <w:rFonts w:ascii="Times New Roman" w:hAnsi="Times New Roman" w:cs="Times New Roman"/>
          <w:b/>
          <w:sz w:val="24"/>
          <w:szCs w:val="24"/>
        </w:rPr>
        <w:t xml:space="preserve"> </w:t>
      </w:r>
    </w:p>
    <w:p w14:paraId="1A89443B" w14:textId="58B24CA6" w:rsidR="00C65EE1" w:rsidRPr="000931D0" w:rsidRDefault="00846A67" w:rsidP="00C65EE1">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65EE1" w:rsidRPr="000931D0">
        <w:rPr>
          <w:rFonts w:ascii="Times New Roman" w:hAnsi="Times New Roman" w:cs="Times New Roman"/>
          <w:b/>
          <w:sz w:val="24"/>
          <w:szCs w:val="24"/>
        </w:rPr>
        <w:t xml:space="preserve">PROGRAMME: </w:t>
      </w:r>
      <w:r w:rsidR="00C65EE1" w:rsidRPr="000931D0">
        <w:rPr>
          <w:rFonts w:ascii="Times New Roman" w:hAnsi="Times New Roman" w:cs="Times New Roman"/>
          <w:b/>
          <w:sz w:val="24"/>
          <w:szCs w:val="24"/>
        </w:rPr>
        <w:tab/>
      </w:r>
      <w:r w:rsidR="00B112EE" w:rsidRPr="000931D0">
        <w:rPr>
          <w:rFonts w:ascii="Times New Roman" w:hAnsi="Times New Roman" w:cs="Times New Roman"/>
          <w:b/>
          <w:sz w:val="24"/>
          <w:szCs w:val="24"/>
        </w:rPr>
        <w:t xml:space="preserve">                     </w:t>
      </w:r>
      <w:r w:rsidR="00C65EE1" w:rsidRPr="000931D0">
        <w:rPr>
          <w:rFonts w:ascii="Times New Roman" w:hAnsi="Times New Roman" w:cs="Times New Roman"/>
          <w:b/>
          <w:sz w:val="24"/>
          <w:szCs w:val="24"/>
        </w:rPr>
        <w:t>PHD AGRIBUSINESS</w:t>
      </w:r>
    </w:p>
    <w:p w14:paraId="1F0B461B" w14:textId="1F2C7E4A" w:rsidR="00C65EE1" w:rsidRPr="000931D0" w:rsidRDefault="003B0547" w:rsidP="00C65EE1">
      <w:pPr>
        <w:spacing w:line="276" w:lineRule="auto"/>
        <w:jc w:val="both"/>
        <w:rPr>
          <w:rFonts w:ascii="Times New Roman" w:hAnsi="Times New Roman" w:cs="Times New Roman"/>
          <w:b/>
          <w:sz w:val="24"/>
          <w:szCs w:val="24"/>
        </w:rPr>
      </w:pPr>
      <w:r w:rsidRPr="000931D0">
        <w:rPr>
          <w:rFonts w:ascii="Times New Roman" w:hAnsi="Times New Roman" w:cs="Times New Roman"/>
          <w:b/>
          <w:sz w:val="24"/>
          <w:szCs w:val="24"/>
        </w:rPr>
        <w:t xml:space="preserve">       </w:t>
      </w:r>
      <w:r w:rsidR="003B322C">
        <w:rPr>
          <w:rFonts w:ascii="Times New Roman" w:hAnsi="Times New Roman" w:cs="Times New Roman"/>
          <w:b/>
          <w:sz w:val="24"/>
          <w:szCs w:val="24"/>
        </w:rPr>
        <w:t xml:space="preserve">         </w:t>
      </w:r>
      <w:r w:rsidR="00C65EE1" w:rsidRPr="000931D0">
        <w:rPr>
          <w:rFonts w:ascii="Times New Roman" w:hAnsi="Times New Roman" w:cs="Times New Roman"/>
          <w:b/>
          <w:sz w:val="24"/>
          <w:szCs w:val="24"/>
        </w:rPr>
        <w:t xml:space="preserve">DATE: </w:t>
      </w:r>
      <w:r w:rsidRPr="000931D0">
        <w:rPr>
          <w:rFonts w:ascii="Times New Roman" w:hAnsi="Times New Roman" w:cs="Times New Roman"/>
          <w:b/>
          <w:sz w:val="24"/>
          <w:szCs w:val="24"/>
        </w:rPr>
        <w:t xml:space="preserve">                                       </w:t>
      </w:r>
      <w:r w:rsidR="005971E4">
        <w:rPr>
          <w:rFonts w:ascii="Times New Roman" w:hAnsi="Times New Roman" w:cs="Times New Roman"/>
          <w:b/>
          <w:sz w:val="24"/>
          <w:szCs w:val="24"/>
        </w:rPr>
        <w:t>WEDNE</w:t>
      </w:r>
      <w:r w:rsidR="00846A67">
        <w:rPr>
          <w:rFonts w:ascii="Times New Roman" w:hAnsi="Times New Roman" w:cs="Times New Roman"/>
          <w:b/>
          <w:sz w:val="24"/>
          <w:szCs w:val="24"/>
        </w:rPr>
        <w:t>SDAY</w:t>
      </w:r>
      <w:r w:rsidR="001B43F7">
        <w:rPr>
          <w:rFonts w:ascii="Times New Roman" w:hAnsi="Times New Roman" w:cs="Times New Roman"/>
          <w:b/>
          <w:sz w:val="24"/>
          <w:szCs w:val="24"/>
        </w:rPr>
        <w:t>,</w:t>
      </w:r>
      <w:r w:rsidR="00846A67">
        <w:rPr>
          <w:rFonts w:ascii="Times New Roman" w:hAnsi="Times New Roman" w:cs="Times New Roman"/>
          <w:b/>
          <w:sz w:val="24"/>
          <w:szCs w:val="24"/>
        </w:rPr>
        <w:t xml:space="preserve"> </w:t>
      </w:r>
      <w:r w:rsidR="005971E4">
        <w:rPr>
          <w:rFonts w:ascii="Times New Roman" w:hAnsi="Times New Roman" w:cs="Times New Roman"/>
          <w:b/>
          <w:sz w:val="24"/>
          <w:szCs w:val="24"/>
        </w:rPr>
        <w:t>OCTOBER</w:t>
      </w:r>
      <w:r w:rsidR="00846A67">
        <w:rPr>
          <w:rFonts w:ascii="Times New Roman" w:hAnsi="Times New Roman" w:cs="Times New Roman"/>
          <w:b/>
          <w:sz w:val="24"/>
          <w:szCs w:val="24"/>
        </w:rPr>
        <w:t xml:space="preserve"> </w:t>
      </w:r>
      <w:r w:rsidR="005971E4">
        <w:rPr>
          <w:rFonts w:ascii="Times New Roman" w:hAnsi="Times New Roman" w:cs="Times New Roman"/>
          <w:b/>
          <w:sz w:val="24"/>
          <w:szCs w:val="24"/>
        </w:rPr>
        <w:t>28</w:t>
      </w:r>
      <w:r w:rsidR="00846A67">
        <w:rPr>
          <w:rFonts w:ascii="Times New Roman" w:hAnsi="Times New Roman" w:cs="Times New Roman"/>
          <w:b/>
          <w:sz w:val="24"/>
          <w:szCs w:val="24"/>
        </w:rPr>
        <w:t xml:space="preserve">, </w:t>
      </w:r>
      <w:r w:rsidR="00C65EE1" w:rsidRPr="000931D0">
        <w:rPr>
          <w:rFonts w:ascii="Times New Roman" w:hAnsi="Times New Roman" w:cs="Times New Roman"/>
          <w:b/>
          <w:sz w:val="24"/>
          <w:szCs w:val="24"/>
        </w:rPr>
        <w:t>2026</w:t>
      </w:r>
    </w:p>
    <w:p w14:paraId="0E8D35E8" w14:textId="7623F619" w:rsidR="00C65EE1" w:rsidRPr="000931D0" w:rsidRDefault="003B0547" w:rsidP="00C65EE1">
      <w:pPr>
        <w:spacing w:line="276" w:lineRule="auto"/>
        <w:jc w:val="both"/>
        <w:rPr>
          <w:rFonts w:ascii="Times New Roman" w:hAnsi="Times New Roman" w:cs="Times New Roman"/>
          <w:b/>
          <w:sz w:val="24"/>
          <w:szCs w:val="24"/>
        </w:rPr>
      </w:pPr>
      <w:r w:rsidRPr="000931D0">
        <w:rPr>
          <w:rFonts w:ascii="Times New Roman" w:hAnsi="Times New Roman" w:cs="Times New Roman"/>
          <w:b/>
          <w:sz w:val="24"/>
          <w:szCs w:val="24"/>
        </w:rPr>
        <w:t xml:space="preserve">        </w:t>
      </w:r>
      <w:r w:rsidR="00600E02">
        <w:rPr>
          <w:rFonts w:ascii="Times New Roman" w:hAnsi="Times New Roman" w:cs="Times New Roman"/>
          <w:b/>
          <w:sz w:val="24"/>
          <w:szCs w:val="24"/>
        </w:rPr>
        <w:t xml:space="preserve">    </w:t>
      </w:r>
      <w:r w:rsidR="003B322C">
        <w:rPr>
          <w:rFonts w:ascii="Times New Roman" w:hAnsi="Times New Roman" w:cs="Times New Roman"/>
          <w:b/>
          <w:sz w:val="24"/>
          <w:szCs w:val="24"/>
        </w:rPr>
        <w:t xml:space="preserve"> </w:t>
      </w:r>
      <w:r w:rsidR="00846A67">
        <w:rPr>
          <w:rFonts w:ascii="Times New Roman" w:hAnsi="Times New Roman" w:cs="Times New Roman"/>
          <w:b/>
          <w:sz w:val="24"/>
          <w:szCs w:val="24"/>
        </w:rPr>
        <w:t xml:space="preserve"> </w:t>
      </w:r>
      <w:r w:rsidR="003B322C">
        <w:rPr>
          <w:rFonts w:ascii="Times New Roman" w:hAnsi="Times New Roman" w:cs="Times New Roman"/>
          <w:b/>
          <w:sz w:val="24"/>
          <w:szCs w:val="24"/>
        </w:rPr>
        <w:t xml:space="preserve"> </w:t>
      </w:r>
      <w:r w:rsidR="00600E02">
        <w:rPr>
          <w:rFonts w:ascii="Times New Roman" w:hAnsi="Times New Roman" w:cs="Times New Roman"/>
          <w:b/>
          <w:sz w:val="24"/>
          <w:szCs w:val="24"/>
        </w:rPr>
        <w:t xml:space="preserve"> </w:t>
      </w:r>
      <w:r w:rsidR="00C65EE1" w:rsidRPr="000931D0">
        <w:rPr>
          <w:rFonts w:ascii="Times New Roman" w:hAnsi="Times New Roman" w:cs="Times New Roman"/>
          <w:b/>
          <w:sz w:val="24"/>
          <w:szCs w:val="24"/>
        </w:rPr>
        <w:t xml:space="preserve">TIME: </w:t>
      </w:r>
      <w:r w:rsidR="00C65EE1" w:rsidRPr="000931D0">
        <w:rPr>
          <w:rFonts w:ascii="Times New Roman" w:hAnsi="Times New Roman" w:cs="Times New Roman"/>
          <w:b/>
          <w:sz w:val="24"/>
          <w:szCs w:val="24"/>
        </w:rPr>
        <w:tab/>
      </w:r>
      <w:r w:rsidR="00C65EE1" w:rsidRPr="000931D0">
        <w:rPr>
          <w:rFonts w:ascii="Times New Roman" w:hAnsi="Times New Roman" w:cs="Times New Roman"/>
          <w:b/>
          <w:sz w:val="24"/>
          <w:szCs w:val="24"/>
        </w:rPr>
        <w:tab/>
      </w:r>
      <w:r w:rsidRPr="000931D0">
        <w:rPr>
          <w:rFonts w:ascii="Times New Roman" w:hAnsi="Times New Roman" w:cs="Times New Roman"/>
          <w:b/>
          <w:sz w:val="24"/>
          <w:szCs w:val="24"/>
        </w:rPr>
        <w:t xml:space="preserve">                    </w:t>
      </w:r>
      <w:r w:rsidR="003B322C">
        <w:rPr>
          <w:rFonts w:ascii="Times New Roman" w:hAnsi="Times New Roman" w:cs="Times New Roman"/>
          <w:b/>
          <w:sz w:val="24"/>
          <w:szCs w:val="24"/>
        </w:rPr>
        <w:t xml:space="preserve"> </w:t>
      </w:r>
      <w:r w:rsidR="00C65EE1" w:rsidRPr="000931D0">
        <w:rPr>
          <w:rFonts w:ascii="Times New Roman" w:hAnsi="Times New Roman" w:cs="Times New Roman"/>
          <w:b/>
          <w:sz w:val="24"/>
          <w:szCs w:val="24"/>
        </w:rPr>
        <w:t>2:00 PM</w:t>
      </w:r>
    </w:p>
    <w:p w14:paraId="139EE79C" w14:textId="29883082" w:rsidR="00846A67" w:rsidRPr="00846A67" w:rsidRDefault="003B0547" w:rsidP="00846A67">
      <w:pPr>
        <w:spacing w:line="276" w:lineRule="auto"/>
        <w:jc w:val="both"/>
        <w:rPr>
          <w:rFonts w:ascii="Times New Roman" w:hAnsi="Times New Roman" w:cs="Times New Roman"/>
          <w:b/>
          <w:sz w:val="24"/>
          <w:szCs w:val="24"/>
        </w:rPr>
      </w:pPr>
      <w:r w:rsidRPr="000931D0">
        <w:rPr>
          <w:rFonts w:ascii="Times New Roman" w:hAnsi="Times New Roman" w:cs="Times New Roman"/>
          <w:b/>
          <w:sz w:val="24"/>
          <w:szCs w:val="24"/>
        </w:rPr>
        <w:t xml:space="preserve">   </w:t>
      </w:r>
    </w:p>
    <w:p w14:paraId="52280837" w14:textId="77777777" w:rsidR="00846A67" w:rsidRPr="006855AF" w:rsidRDefault="00846A67" w:rsidP="00846A67">
      <w:pPr>
        <w:spacing w:line="360" w:lineRule="auto"/>
        <w:jc w:val="both"/>
        <w:rPr>
          <w:rFonts w:ascii="Times New Roman" w:hAnsi="Times New Roman" w:cs="Times New Roman"/>
          <w:b/>
          <w:bCs/>
        </w:rPr>
      </w:pPr>
      <w:r w:rsidRPr="006855AF">
        <w:rPr>
          <w:rFonts w:ascii="Times New Roman" w:hAnsi="Times New Roman" w:cs="Times New Roman"/>
          <w:b/>
          <w:bCs/>
        </w:rPr>
        <w:t>THESIS TITLE: FOOD SAFETY RISK CONCERNS AND CONSUMER</w:t>
      </w:r>
      <w:r>
        <w:rPr>
          <w:rFonts w:ascii="Times New Roman" w:hAnsi="Times New Roman" w:cs="Times New Roman"/>
          <w:b/>
          <w:bCs/>
        </w:rPr>
        <w:t xml:space="preserve"> </w:t>
      </w:r>
      <w:r w:rsidRPr="006855AF">
        <w:rPr>
          <w:rFonts w:ascii="Times New Roman" w:hAnsi="Times New Roman" w:cs="Times New Roman"/>
          <w:b/>
          <w:bCs/>
        </w:rPr>
        <w:t>BEHAVIOUR IN STREET FOOD CONSUMPTION IN URBAN GHANA</w:t>
      </w:r>
    </w:p>
    <w:p w14:paraId="64CFF6D4" w14:textId="77777777" w:rsidR="00846A67" w:rsidRPr="006855AF" w:rsidRDefault="00846A67" w:rsidP="00846A67">
      <w:pPr>
        <w:rPr>
          <w:rFonts w:ascii="Times New Roman" w:hAnsi="Times New Roman" w:cs="Times New Roman"/>
          <w:b/>
          <w:bCs/>
        </w:rPr>
      </w:pPr>
    </w:p>
    <w:p w14:paraId="193CFC7C" w14:textId="77777777" w:rsidR="00846A67" w:rsidRPr="006855AF" w:rsidRDefault="00846A67" w:rsidP="00846A67">
      <w:pPr>
        <w:jc w:val="center"/>
        <w:rPr>
          <w:rFonts w:ascii="Times New Roman" w:hAnsi="Times New Roman" w:cs="Times New Roman"/>
          <w:b/>
          <w:bCs/>
        </w:rPr>
      </w:pPr>
      <w:r w:rsidRPr="006855AF">
        <w:rPr>
          <w:rFonts w:ascii="Times New Roman" w:hAnsi="Times New Roman" w:cs="Times New Roman"/>
          <w:b/>
          <w:bCs/>
        </w:rPr>
        <w:t>ABSTRACT</w:t>
      </w:r>
    </w:p>
    <w:p w14:paraId="68B9A837" w14:textId="77777777" w:rsidR="00846A67" w:rsidRDefault="00846A67" w:rsidP="00846A67">
      <w:pPr>
        <w:jc w:val="both"/>
        <w:rPr>
          <w:rFonts w:ascii="Times New Roman" w:hAnsi="Times New Roman" w:cs="Times New Roman"/>
          <w:bCs/>
        </w:rPr>
      </w:pPr>
      <w:r w:rsidRPr="006855AF">
        <w:rPr>
          <w:rFonts w:ascii="Times New Roman" w:hAnsi="Times New Roman" w:cs="Times New Roman"/>
          <w:bCs/>
        </w:rPr>
        <w:t xml:space="preserve">Street food is a vital component of Ghana’s urban economy, providing affordable meals and livelihoods. Yet, persistent concerns over hygiene, contamination, and inconsistent and weak regulatory oversight pose significant public health risks. This study investigates how food safety risk concerns influence consumer behaviour in street food consumption within two high-density urban centres, Accra and Tamale, identified for their rapid urbanisation and intense vending activity. The study’s problem statement drives four specific objectives to: (1) analyse the food safety risk concerns associated with street food in urban Ghana, (2) </w:t>
      </w:r>
      <w:r w:rsidRPr="00913BAB">
        <w:rPr>
          <w:rFonts w:ascii="Times New Roman" w:hAnsi="Times New Roman" w:cs="Times New Roman"/>
          <w:bCs/>
        </w:rPr>
        <w:t>examine the determinants of consumer food safety considerations in street food purchasing decisions</w:t>
      </w:r>
      <w:r w:rsidRPr="006855AF">
        <w:rPr>
          <w:rFonts w:ascii="Times New Roman" w:hAnsi="Times New Roman" w:cs="Times New Roman"/>
          <w:bCs/>
        </w:rPr>
        <w:t xml:space="preserve">, (3) examine the influence of vendor food safety compliance along with consumer perception, knowledge, attitude and information access on street food purchasing frequency, and (4) </w:t>
      </w:r>
      <w:r>
        <w:rPr>
          <w:rFonts w:ascii="Times New Roman" w:hAnsi="Times New Roman" w:cs="Times New Roman"/>
          <w:bCs/>
        </w:rPr>
        <w:t>assess</w:t>
      </w:r>
      <w:r w:rsidRPr="006855AF">
        <w:rPr>
          <w:rFonts w:ascii="Times New Roman" w:hAnsi="Times New Roman" w:cs="Times New Roman"/>
          <w:bCs/>
        </w:rPr>
        <w:t xml:space="preserve"> consumer preferences and willingness to pay for safe street food. The study was based on data collected systematically from 216 vendors and 864 street food consumers using questionnaires. Three key informants (experts) from the main State food safety regulatory bodies were interviewed on regulatory issues, including legislation, enforcement, compliance and challenges. As part of the qualitative component of the study, two focus groups, each comprising eight participants, were conducted. Integrating microeconomic consumer theory, behavioural psychology, and regulatory compliance frameworks, the research develops a unified analytical model linking vendor compliance, consumer perceptions, knowledge, and attitudes to purchasing patterns. A mixed-methods design combined structured surveys, expert interviews, focus groups, scenario-based risk perception tests, discrete choice experiments (DCE), and econometric modelling, including binary logistic regression, ordered probit analysis, and random parameters logit models, to capture both vendor and consumer perspectives with unique granularity in the Ghanaian context. The findings of the study reveal generally high vendor compliance with food preparation, sanitation and potable water requirements, but show persistent deficiencies in licensing, storage, personal hygiene, and pest control, with location-based disparities favouring Tamale. Chemical and physical hazard concerns dominate consumer assessments, although experts emphasise microbiological risks, indicating a critical need for targeted public education. About 91% of consumers incorporate safety considerations into purchase decisions, influenced by perceived physical and chemical risks, vendor compliance communication, prior consumption experience, consumer education</w:t>
      </w:r>
      <w:r>
        <w:rPr>
          <w:rFonts w:ascii="Times New Roman" w:hAnsi="Times New Roman" w:cs="Times New Roman"/>
          <w:bCs/>
        </w:rPr>
        <w:t>,</w:t>
      </w:r>
      <w:r w:rsidRPr="006855AF">
        <w:rPr>
          <w:rFonts w:ascii="Times New Roman" w:hAnsi="Times New Roman" w:cs="Times New Roman"/>
          <w:bCs/>
        </w:rPr>
        <w:t xml:space="preserve"> the quality and taste of street food. Compliance level, licensing, gender, marital status and geographic location predict purchasing frequency of street food. Observed hygiene lapses emanating from poor </w:t>
      </w:r>
    </w:p>
    <w:p w14:paraId="3AF79451" w14:textId="77777777" w:rsidR="00846A67" w:rsidRDefault="00846A67" w:rsidP="00846A67">
      <w:pPr>
        <w:jc w:val="both"/>
        <w:rPr>
          <w:rFonts w:ascii="Times New Roman" w:hAnsi="Times New Roman" w:cs="Times New Roman"/>
          <w:bCs/>
        </w:rPr>
      </w:pPr>
    </w:p>
    <w:p w14:paraId="4701BEDE" w14:textId="77777777" w:rsidR="00846A67" w:rsidRDefault="00846A67" w:rsidP="00846A67">
      <w:pPr>
        <w:jc w:val="both"/>
        <w:rPr>
          <w:rFonts w:ascii="Times New Roman" w:hAnsi="Times New Roman" w:cs="Times New Roman"/>
          <w:bCs/>
        </w:rPr>
      </w:pPr>
    </w:p>
    <w:p w14:paraId="53AECFE0" w14:textId="357740A4" w:rsidR="00846A67" w:rsidRPr="006855AF" w:rsidRDefault="00846A67" w:rsidP="00846A67">
      <w:pPr>
        <w:jc w:val="both"/>
        <w:rPr>
          <w:rFonts w:ascii="Times New Roman" w:hAnsi="Times New Roman" w:cs="Times New Roman"/>
          <w:bCs/>
        </w:rPr>
      </w:pPr>
      <w:r w:rsidRPr="006855AF">
        <w:rPr>
          <w:rFonts w:ascii="Times New Roman" w:hAnsi="Times New Roman" w:cs="Times New Roman"/>
          <w:bCs/>
        </w:rPr>
        <w:t>vendors' practices, including the use of spoiled ingredients, contamination with hair and flies, discouraged consumers from making frequent purchases. Consumer preferences for safe food were primarily influenced by hygiene and protective packaging, commanding the highest willingness to pay (GHS 16.13 and GHS 16.34, respectively). Convenience is a decisive constraint in terms of consumer preference, as consumers are disincentivised from travelling more than one kilometre to purchase street food. Behavioural heterogeneity emerges across demographic and attitudinal lines, affirming that interventions need to account for segmented consumer priorities. The study extends theoretical understanding by validating the applicability of random utility theory and attribute-based valuation methods to informal urban food markets in sub-Saharan Africa. It also generates an evidence-based policy roadmap that sequences systemic governance reforms, targeted infrastructure provision, vendor capacity building, consumer trust mechanisms and market-based incentives to enhance compliance and public confidence. These findings offer a transferable model for strengthening food safety governance across the informal food economy in the Sub-Saharan African region, thus contributing to both public health protection and economic resilience.</w:t>
      </w:r>
    </w:p>
    <w:p w14:paraId="3F81AD48" w14:textId="0E5AC17E" w:rsidR="00AB7951" w:rsidRPr="004C38C3" w:rsidRDefault="00AB7951" w:rsidP="00AB7951">
      <w:pPr>
        <w:jc w:val="center"/>
        <w:rPr>
          <w:rFonts w:ascii="Times New Roman" w:hAnsi="Times New Roman" w:cs="Times New Roman"/>
          <w:b/>
          <w:bCs/>
          <w:sz w:val="24"/>
          <w:szCs w:val="24"/>
        </w:rPr>
      </w:pPr>
    </w:p>
    <w:sectPr w:rsidR="00AB7951" w:rsidRPr="004C38C3" w:rsidSect="00B62B7F">
      <w:pgSz w:w="12240" w:h="15840"/>
      <w:pgMar w:top="540" w:right="810" w:bottom="90" w:left="900" w:header="720" w:footer="720"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779"/>
    <w:rsid w:val="00005F14"/>
    <w:rsid w:val="000931D0"/>
    <w:rsid w:val="000A7EFB"/>
    <w:rsid w:val="00120B96"/>
    <w:rsid w:val="00123561"/>
    <w:rsid w:val="0013587F"/>
    <w:rsid w:val="001B43F7"/>
    <w:rsid w:val="00215B5F"/>
    <w:rsid w:val="002C6981"/>
    <w:rsid w:val="00304F75"/>
    <w:rsid w:val="003950C1"/>
    <w:rsid w:val="0039660A"/>
    <w:rsid w:val="003B0547"/>
    <w:rsid w:val="003B322C"/>
    <w:rsid w:val="00424127"/>
    <w:rsid w:val="004A3B91"/>
    <w:rsid w:val="004C38C3"/>
    <w:rsid w:val="004D1C85"/>
    <w:rsid w:val="004E3321"/>
    <w:rsid w:val="00554D22"/>
    <w:rsid w:val="005971E4"/>
    <w:rsid w:val="005C0630"/>
    <w:rsid w:val="005C794A"/>
    <w:rsid w:val="00600E02"/>
    <w:rsid w:val="00656779"/>
    <w:rsid w:val="00665D3B"/>
    <w:rsid w:val="006B10C7"/>
    <w:rsid w:val="00724DD9"/>
    <w:rsid w:val="00816BAB"/>
    <w:rsid w:val="00846A67"/>
    <w:rsid w:val="00865B2D"/>
    <w:rsid w:val="008962FF"/>
    <w:rsid w:val="009033C3"/>
    <w:rsid w:val="00AB7951"/>
    <w:rsid w:val="00B112EE"/>
    <w:rsid w:val="00B3689B"/>
    <w:rsid w:val="00B423EA"/>
    <w:rsid w:val="00B62B7F"/>
    <w:rsid w:val="00BA42E2"/>
    <w:rsid w:val="00C065EF"/>
    <w:rsid w:val="00C2723F"/>
    <w:rsid w:val="00C31BAA"/>
    <w:rsid w:val="00C459FD"/>
    <w:rsid w:val="00C518DA"/>
    <w:rsid w:val="00C65EE1"/>
    <w:rsid w:val="00CC6896"/>
    <w:rsid w:val="00D90A0E"/>
    <w:rsid w:val="00DF4F6D"/>
    <w:rsid w:val="00E30D8E"/>
    <w:rsid w:val="00E744A7"/>
    <w:rsid w:val="00E76AA4"/>
    <w:rsid w:val="00EE699A"/>
    <w:rsid w:val="00FF28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C6FB4"/>
  <w15:chartTrackingRefBased/>
  <w15:docId w15:val="{1E346864-7712-4EBB-A590-2A29E3831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5677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ds-markdown-paragraph">
    <w:name w:val="ds-markdown-paragraph"/>
    <w:basedOn w:val="Normal"/>
    <w:rsid w:val="0065677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6567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716</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Agricultural Economics &amp; Agribusiness</cp:lastModifiedBy>
  <cp:revision>4</cp:revision>
  <cp:lastPrinted>2025-11-25T17:51:00Z</cp:lastPrinted>
  <dcterms:created xsi:type="dcterms:W3CDTF">2026-10-22T08:53:00Z</dcterms:created>
  <dcterms:modified xsi:type="dcterms:W3CDTF">2026-10-27T09:57:00Z</dcterms:modified>
</cp:coreProperties>
</file>