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CADD" w14:textId="279C7859" w:rsidR="002C0FB1" w:rsidRDefault="002C0FB1" w:rsidP="002C0FB1">
      <w:pPr>
        <w:spacing w:after="0" w:line="360" w:lineRule="auto"/>
        <w:jc w:val="center"/>
        <w:rPr>
          <w:rFonts w:ascii="Times New Roman" w:hAnsi="Times New Roman" w:cs="Times New Roman"/>
          <w:sz w:val="24"/>
          <w:szCs w:val="24"/>
        </w:rPr>
      </w:pPr>
      <w:bookmarkStart w:id="0" w:name="_Hlk204420480"/>
      <w:r>
        <w:rPr>
          <w:rFonts w:ascii="Times New Roman" w:hAnsi="Times New Roman" w:cs="Times New Roman"/>
          <w:sz w:val="24"/>
          <w:szCs w:val="24"/>
        </w:rPr>
        <w:t>ABSTRACT</w:t>
      </w:r>
    </w:p>
    <w:p w14:paraId="390A6E74" w14:textId="65973F57" w:rsidR="0075736B" w:rsidRPr="00A514CA" w:rsidRDefault="0075736B" w:rsidP="00973E7F">
      <w:pPr>
        <w:spacing w:after="0" w:line="360" w:lineRule="auto"/>
        <w:rPr>
          <w:rFonts w:ascii="Times New Roman" w:hAnsi="Times New Roman" w:cs="Times New Roman"/>
          <w:sz w:val="24"/>
          <w:szCs w:val="24"/>
        </w:rPr>
      </w:pPr>
      <w:r w:rsidRPr="00A514CA">
        <w:rPr>
          <w:rFonts w:ascii="Times New Roman" w:hAnsi="Times New Roman" w:cs="Times New Roman"/>
          <w:sz w:val="24"/>
          <w:szCs w:val="24"/>
        </w:rPr>
        <w:t>The global creator economy is emerging as a transformative frontier for self-expression, entrepreneurial innovation, and digital co-creation. Accelerated by Artificial Intelligence (AI)-assisted platforms, this rapidly evolving ecosystem enables creators to produce, distribute, and monetise content. The creator economy is projected to double in value, from $250 billion in 2023 to $480 billion by 2027. For women in particular, the creator economy offers novel pathways of economic participation, flexibility, and cultural visibility. However, these opportunities are entangled with structural inequalities and gendered constraints, raising critical questions about how female creators navigate, adapt to, and reconfigure uncertain platform environments shaped by AI-assisted platforms.</w:t>
      </w:r>
    </w:p>
    <w:p w14:paraId="2D71C9F9" w14:textId="77777777" w:rsidR="0057160B" w:rsidRDefault="0057160B" w:rsidP="00973E7F">
      <w:pPr>
        <w:spacing w:after="0" w:line="360" w:lineRule="auto"/>
        <w:rPr>
          <w:rFonts w:ascii="Times New Roman" w:hAnsi="Times New Roman" w:cs="Times New Roman"/>
          <w:sz w:val="24"/>
          <w:szCs w:val="24"/>
        </w:rPr>
      </w:pPr>
    </w:p>
    <w:p w14:paraId="7FEBE0A3" w14:textId="3CB95800" w:rsidR="0075736B" w:rsidRPr="00A514CA" w:rsidRDefault="0075736B" w:rsidP="00973E7F">
      <w:pPr>
        <w:spacing w:after="0" w:line="360" w:lineRule="auto"/>
        <w:rPr>
          <w:rFonts w:ascii="Times New Roman" w:hAnsi="Times New Roman" w:cs="Times New Roman"/>
          <w:sz w:val="24"/>
          <w:szCs w:val="24"/>
        </w:rPr>
      </w:pPr>
      <w:r w:rsidRPr="00A514CA">
        <w:rPr>
          <w:rFonts w:ascii="Times New Roman" w:hAnsi="Times New Roman" w:cs="Times New Roman"/>
          <w:sz w:val="24"/>
          <w:szCs w:val="24"/>
        </w:rPr>
        <w:t xml:space="preserve">Despite growing scholarly interest in the creator economy, significant gaps remain in understanding female content entrepreneurs (contentpreneurs). First, female content creators are rarely conceptualised through the lens of contentpreneurship, operationalised as entrepreneurial actors who strategically build brands, monetise content, and integrate AI-assisted tools into their creative practice. Instead, their work is often marginalised as informal or trivialised as mere entertainment. Second, few studies apply theoretical lenses to examine how women navigate uncertainty in these dynamic digital environments. Third, limited attention is paid to individual differences among female contentpreneurs, such as life stage, digital literacy, and educational background, that shape distinct engagements with AI tools. Understanding these nuances requires attention to how identity-based differences influence technological appropriation within, not just across, gender categories. Finally, there is limited research on </w:t>
      </w:r>
      <w:r>
        <w:rPr>
          <w:rFonts w:ascii="Times New Roman" w:hAnsi="Times New Roman" w:cs="Times New Roman"/>
          <w:sz w:val="24"/>
          <w:szCs w:val="24"/>
        </w:rPr>
        <w:t xml:space="preserve">the socio-technical, ethical, and contextual constraints that women face </w:t>
      </w:r>
      <w:r w:rsidRPr="00A514CA">
        <w:rPr>
          <w:rFonts w:ascii="Times New Roman" w:hAnsi="Times New Roman" w:cs="Times New Roman"/>
          <w:sz w:val="24"/>
          <w:szCs w:val="24"/>
        </w:rPr>
        <w:t>in contentpreneurship. These gaps underscore the need for a gender-sensitive, theory-driven, and contextually grounded study of AI-assisted content creation.</w:t>
      </w:r>
    </w:p>
    <w:p w14:paraId="1715CBFF" w14:textId="77777777" w:rsidR="0075736B" w:rsidRPr="00A514CA" w:rsidRDefault="0075736B" w:rsidP="00973E7F">
      <w:pPr>
        <w:spacing w:after="0" w:line="360" w:lineRule="auto"/>
        <w:rPr>
          <w:rFonts w:ascii="Times New Roman" w:hAnsi="Times New Roman" w:cs="Times New Roman"/>
          <w:sz w:val="24"/>
          <w:szCs w:val="24"/>
        </w:rPr>
      </w:pPr>
    </w:p>
    <w:p w14:paraId="3A3FB600" w14:textId="77777777" w:rsidR="0075736B" w:rsidRPr="00A514CA" w:rsidRDefault="0075736B" w:rsidP="00973E7F">
      <w:pPr>
        <w:spacing w:after="0" w:line="360" w:lineRule="auto"/>
        <w:rPr>
          <w:rFonts w:ascii="Times New Roman" w:hAnsi="Times New Roman" w:cs="Times New Roman"/>
          <w:sz w:val="24"/>
          <w:szCs w:val="24"/>
        </w:rPr>
      </w:pPr>
      <w:r w:rsidRPr="00A514CA">
        <w:rPr>
          <w:rFonts w:ascii="Times New Roman" w:hAnsi="Times New Roman" w:cs="Times New Roman"/>
          <w:sz w:val="24"/>
          <w:szCs w:val="24"/>
        </w:rPr>
        <w:t xml:space="preserve">This study was guided by three interlinked research objectives. The first was to investigate how female contentpreneurs apply effectuation principles </w:t>
      </w:r>
      <w:r>
        <w:rPr>
          <w:rFonts w:ascii="Times New Roman" w:hAnsi="Times New Roman" w:cs="Times New Roman"/>
          <w:sz w:val="24"/>
          <w:szCs w:val="24"/>
        </w:rPr>
        <w:t>when using</w:t>
      </w:r>
      <w:r w:rsidRPr="00A514CA">
        <w:rPr>
          <w:rFonts w:ascii="Times New Roman" w:hAnsi="Times New Roman" w:cs="Times New Roman"/>
          <w:sz w:val="24"/>
          <w:szCs w:val="24"/>
        </w:rPr>
        <w:t xml:space="preserve"> AI-assisted platforms. The second assessed the role of individual differences in shaping their engagement with and outcomes from these platforms. The third examined the contextual factors; technological, economic, and socio-cultural, that influence their participation in the creator economy. Together, these objectives </w:t>
      </w:r>
      <w:r w:rsidRPr="00A514CA">
        <w:rPr>
          <w:rFonts w:ascii="Times New Roman" w:hAnsi="Times New Roman" w:cs="Times New Roman"/>
          <w:sz w:val="24"/>
          <w:szCs w:val="24"/>
        </w:rPr>
        <w:lastRenderedPageBreak/>
        <w:t>enabled a holistic analysis of how women navigate AI-integrated digital environments under conditions of uncertainty.</w:t>
      </w:r>
    </w:p>
    <w:p w14:paraId="33973ABB" w14:textId="77777777" w:rsidR="0002356A" w:rsidRDefault="0002356A" w:rsidP="00973E7F">
      <w:pPr>
        <w:spacing w:after="0" w:line="360" w:lineRule="auto"/>
        <w:rPr>
          <w:rFonts w:ascii="Times New Roman" w:hAnsi="Times New Roman" w:cs="Times New Roman"/>
          <w:sz w:val="24"/>
          <w:szCs w:val="24"/>
        </w:rPr>
      </w:pPr>
    </w:p>
    <w:p w14:paraId="669CE2D6" w14:textId="7150609C" w:rsidR="0075736B" w:rsidRPr="00A514CA" w:rsidRDefault="0075736B" w:rsidP="00973E7F">
      <w:pPr>
        <w:spacing w:after="0" w:line="360" w:lineRule="auto"/>
        <w:rPr>
          <w:rFonts w:ascii="Times New Roman" w:hAnsi="Times New Roman" w:cs="Times New Roman"/>
          <w:sz w:val="24"/>
          <w:szCs w:val="24"/>
        </w:rPr>
      </w:pPr>
      <w:r w:rsidRPr="00A514CA">
        <w:rPr>
          <w:rFonts w:ascii="Times New Roman" w:hAnsi="Times New Roman" w:cs="Times New Roman"/>
          <w:sz w:val="24"/>
          <w:szCs w:val="24"/>
        </w:rPr>
        <w:t xml:space="preserve">To address the study objectives, this research draws on two theoretical lenses. Effectuation Theory explains how contentpreneurs act in uncertain and dynamic environments by leveraging available resources, embracing affordable loss, adapting to contingencies, and cultivating partnerships rather than relying on predictive planning. </w:t>
      </w:r>
      <w:r>
        <w:rPr>
          <w:rFonts w:ascii="Times New Roman" w:hAnsi="Times New Roman" w:cs="Times New Roman"/>
          <w:sz w:val="24"/>
          <w:szCs w:val="24"/>
        </w:rPr>
        <w:t>The Individual Differences Theory of Gender and Information Technology (IDTGIT)</w:t>
      </w:r>
      <w:r w:rsidRPr="00A514CA">
        <w:rPr>
          <w:rFonts w:ascii="Times New Roman" w:hAnsi="Times New Roman" w:cs="Times New Roman"/>
          <w:sz w:val="24"/>
          <w:szCs w:val="24"/>
        </w:rPr>
        <w:t xml:space="preserve"> complements this by highlighting how identity traits and social positioning shape how women contentpreneurs use AI-assisted platforms. The study employed a qualitative case study design</w:t>
      </w:r>
      <w:r>
        <w:rPr>
          <w:rFonts w:ascii="Times New Roman" w:hAnsi="Times New Roman" w:cs="Times New Roman"/>
          <w:sz w:val="24"/>
          <w:szCs w:val="24"/>
        </w:rPr>
        <w:t xml:space="preserve"> grounded in critical realism and conducted semi-structured interviews with 12</w:t>
      </w:r>
      <w:r w:rsidRPr="00A514CA">
        <w:rPr>
          <w:rFonts w:ascii="Times New Roman" w:hAnsi="Times New Roman" w:cs="Times New Roman"/>
          <w:sz w:val="24"/>
          <w:szCs w:val="24"/>
        </w:rPr>
        <w:t xml:space="preserve"> female content creators across domains</w:t>
      </w:r>
      <w:r>
        <w:rPr>
          <w:rFonts w:ascii="Times New Roman" w:hAnsi="Times New Roman" w:cs="Times New Roman"/>
          <w:sz w:val="24"/>
          <w:szCs w:val="24"/>
        </w:rPr>
        <w:t>,</w:t>
      </w:r>
      <w:r w:rsidRPr="00A514CA">
        <w:rPr>
          <w:rFonts w:ascii="Times New Roman" w:hAnsi="Times New Roman" w:cs="Times New Roman"/>
          <w:sz w:val="24"/>
          <w:szCs w:val="24"/>
        </w:rPr>
        <w:t xml:space="preserve"> including education, entertainment, and health. The choice of Ghana reflects its status as a digitally emergent context with a vibrant creator culture and ongoing policy efforts to broaden women’s inclusion in the digital economy.</w:t>
      </w:r>
    </w:p>
    <w:p w14:paraId="2BB7140B" w14:textId="77777777" w:rsidR="0075736B" w:rsidRPr="00A514CA" w:rsidRDefault="0075736B" w:rsidP="00973E7F">
      <w:pPr>
        <w:spacing w:after="0" w:line="360" w:lineRule="auto"/>
        <w:rPr>
          <w:rFonts w:ascii="Times New Roman" w:hAnsi="Times New Roman" w:cs="Times New Roman"/>
          <w:sz w:val="24"/>
          <w:szCs w:val="24"/>
        </w:rPr>
      </w:pPr>
    </w:p>
    <w:p w14:paraId="2988BDD8" w14:textId="77777777" w:rsidR="0075736B" w:rsidRPr="00A514CA" w:rsidRDefault="0075736B" w:rsidP="00973E7F">
      <w:pPr>
        <w:spacing w:after="0" w:line="360" w:lineRule="auto"/>
        <w:rPr>
          <w:rFonts w:ascii="Times New Roman" w:hAnsi="Times New Roman" w:cs="Times New Roman"/>
          <w:sz w:val="24"/>
          <w:szCs w:val="24"/>
        </w:rPr>
      </w:pPr>
      <w:r w:rsidRPr="00A514CA">
        <w:rPr>
          <w:rFonts w:ascii="Times New Roman" w:hAnsi="Times New Roman" w:cs="Times New Roman"/>
          <w:sz w:val="24"/>
          <w:szCs w:val="24"/>
        </w:rPr>
        <w:t>In relation to the first objective, the study revealed that female contentpreneurs navigate AI-assisted platforms through a logic of effectuation characterised by emergent, means-driven action rather than predictive planning. Effectual engagement unfolded as a context-sensitive process in which contentpreneurs leveraged existing limited resources to create value. Affordable loss was enacted through bootstrapping and the use of freemium AI tools, while partnerships extended beyond human networks to include AI-assisted platforms as co-creative agents. Rather than committing to fixed goals, they continuously recalibrated strategies in response to evolving platform affordances and personal contingencies, with unexpected life events often serving as inflection points for creative redirection and niche content specialisation.  Finally, creative control was maintained through adaptive routines</w:t>
      </w:r>
      <w:r>
        <w:rPr>
          <w:rFonts w:ascii="Times New Roman" w:hAnsi="Times New Roman" w:cs="Times New Roman"/>
          <w:sz w:val="24"/>
          <w:szCs w:val="24"/>
        </w:rPr>
        <w:t>, including</w:t>
      </w:r>
      <w:r w:rsidRPr="00A514CA">
        <w:rPr>
          <w:rFonts w:ascii="Times New Roman" w:hAnsi="Times New Roman" w:cs="Times New Roman"/>
          <w:sz w:val="24"/>
          <w:szCs w:val="24"/>
        </w:rPr>
        <w:t xml:space="preserve"> platform analytics, feedback loops, and audience-responsive scheduling. These findings reflect the dynamic, relational, and resource-conscious nature of entrepreneurial practice by female contentpreneurs within the creator economy.</w:t>
      </w:r>
    </w:p>
    <w:p w14:paraId="7DE7C4C2" w14:textId="77777777" w:rsidR="0075736B" w:rsidRPr="00A514CA" w:rsidRDefault="0075736B" w:rsidP="00973E7F">
      <w:pPr>
        <w:spacing w:after="0" w:line="360" w:lineRule="auto"/>
        <w:rPr>
          <w:rFonts w:ascii="Times New Roman" w:hAnsi="Times New Roman" w:cs="Times New Roman"/>
          <w:sz w:val="24"/>
          <w:szCs w:val="24"/>
        </w:rPr>
      </w:pPr>
    </w:p>
    <w:p w14:paraId="3F7436A5" w14:textId="77777777" w:rsidR="0075736B" w:rsidRPr="00A514CA" w:rsidRDefault="0075736B" w:rsidP="00973E7F">
      <w:pPr>
        <w:spacing w:after="0" w:line="360" w:lineRule="auto"/>
        <w:rPr>
          <w:rFonts w:ascii="Times New Roman" w:hAnsi="Times New Roman" w:cs="Times New Roman"/>
          <w:sz w:val="24"/>
          <w:szCs w:val="24"/>
        </w:rPr>
      </w:pPr>
      <w:r w:rsidRPr="00A514CA">
        <w:rPr>
          <w:rFonts w:ascii="Times New Roman" w:hAnsi="Times New Roman" w:cs="Times New Roman"/>
          <w:sz w:val="24"/>
          <w:szCs w:val="24"/>
        </w:rPr>
        <w:t xml:space="preserve">For the second objective, the study found that individual differences significantly shaped how female contentpreneurs engaged with AI-assisted platforms. Variations in age, educational background, digital literacy, and prior professional identity produced differentiated patterns of use </w:t>
      </w:r>
      <w:r w:rsidRPr="00A514CA">
        <w:rPr>
          <w:rFonts w:ascii="Times New Roman" w:hAnsi="Times New Roman" w:cs="Times New Roman"/>
          <w:sz w:val="24"/>
          <w:szCs w:val="24"/>
        </w:rPr>
        <w:lastRenderedPageBreak/>
        <w:t xml:space="preserve">that reflected distinct contentpreneurial orientations. The findings revealed three broad personas. Instrumental Users; </w:t>
      </w:r>
      <w:proofErr w:type="gramStart"/>
      <w:r w:rsidRPr="00A514CA">
        <w:rPr>
          <w:rFonts w:ascii="Times New Roman" w:hAnsi="Times New Roman" w:cs="Times New Roman"/>
          <w:sz w:val="24"/>
          <w:szCs w:val="24"/>
        </w:rPr>
        <w:t>typically</w:t>
      </w:r>
      <w:proofErr w:type="gramEnd"/>
      <w:r w:rsidRPr="00A514CA">
        <w:rPr>
          <w:rFonts w:ascii="Times New Roman" w:hAnsi="Times New Roman" w:cs="Times New Roman"/>
          <w:sz w:val="24"/>
          <w:szCs w:val="24"/>
        </w:rPr>
        <w:t xml:space="preserve"> mid-career with formal training or established professional identities, strategically integrated AI tools into content planning and brand development. Experiential Learners, often younger and self-taught, engaged AI through informal, peer-led learning and iterative experimentation. Passive Adopters, shaped by lower digital literacy or </w:t>
      </w:r>
      <w:r>
        <w:rPr>
          <w:rFonts w:ascii="Times New Roman" w:hAnsi="Times New Roman" w:cs="Times New Roman"/>
          <w:sz w:val="24"/>
          <w:szCs w:val="24"/>
        </w:rPr>
        <w:t>limited exposure to technology, interacted with AI tools incidentally, often without explicit awareness of their algorithms'</w:t>
      </w:r>
      <w:r w:rsidRPr="00A514CA">
        <w:rPr>
          <w:rFonts w:ascii="Times New Roman" w:hAnsi="Times New Roman" w:cs="Times New Roman"/>
          <w:sz w:val="24"/>
          <w:szCs w:val="24"/>
        </w:rPr>
        <w:t xml:space="preserve"> functions. These personas illustrate how socio-technical positioning mediated by identity, access, and experience structures engagement with AI-assisted platforms. These findings underscore the importance of a within-gender lens, revealing that female contentpreneurs' </w:t>
      </w:r>
      <w:r>
        <w:rPr>
          <w:rFonts w:ascii="Times New Roman" w:hAnsi="Times New Roman" w:cs="Times New Roman"/>
          <w:sz w:val="24"/>
          <w:szCs w:val="24"/>
        </w:rPr>
        <w:t>engagement with AI is shaped by layered,</w:t>
      </w:r>
      <w:r w:rsidRPr="00A514CA">
        <w:rPr>
          <w:rFonts w:ascii="Times New Roman" w:hAnsi="Times New Roman" w:cs="Times New Roman"/>
          <w:sz w:val="24"/>
          <w:szCs w:val="24"/>
        </w:rPr>
        <w:t xml:space="preserve"> situated dynamics rather than uniform adoption patterns.</w:t>
      </w:r>
    </w:p>
    <w:p w14:paraId="68612EA2" w14:textId="77777777" w:rsidR="0075736B" w:rsidRPr="00A514CA" w:rsidRDefault="0075736B" w:rsidP="00973E7F">
      <w:pPr>
        <w:spacing w:after="0" w:line="360" w:lineRule="auto"/>
        <w:rPr>
          <w:rFonts w:ascii="Times New Roman" w:hAnsi="Times New Roman" w:cs="Times New Roman"/>
          <w:sz w:val="24"/>
          <w:szCs w:val="24"/>
        </w:rPr>
      </w:pPr>
    </w:p>
    <w:p w14:paraId="7346DCC2" w14:textId="77777777" w:rsidR="0075736B" w:rsidRPr="00A514CA" w:rsidRDefault="0075736B" w:rsidP="00973E7F">
      <w:pPr>
        <w:spacing w:after="0" w:line="360" w:lineRule="auto"/>
        <w:rPr>
          <w:rFonts w:ascii="Times New Roman" w:hAnsi="Times New Roman" w:cs="Times New Roman"/>
          <w:sz w:val="24"/>
          <w:szCs w:val="24"/>
        </w:rPr>
      </w:pPr>
      <w:r w:rsidRPr="00A514CA">
        <w:rPr>
          <w:rFonts w:ascii="Times New Roman" w:hAnsi="Times New Roman" w:cs="Times New Roman"/>
          <w:sz w:val="24"/>
          <w:szCs w:val="24"/>
        </w:rPr>
        <w:t xml:space="preserve">In addressing the third objective, the study found that female contentpreneurs' engagement with AI-assisted platforms was shaped by infrastructural, economic, and socio-cultural constraints, which were subjectively interpreted rather than uniformly experienced. Poor connectivity and device limitations prompted mobile-first, resource-conscious adaptations, while limited monetisation options led to indirect income strategies such as brand partnerships and community-based value creation. Ethical risks, including cyberbullying and content theft, were managed through protective practices, such as watermarking and delayed posting. Notably, the Gendered Multimodal AI Experience highlighted how algorithmic and aesthetic biases across audiovisual and textual modalities influenced the representation of femininity, prompting contentpreneurs to critically adapt AI outputs to align with their personal and cultural values. </w:t>
      </w:r>
    </w:p>
    <w:p w14:paraId="008FEB80" w14:textId="77777777" w:rsidR="0075736B" w:rsidRPr="00A514CA" w:rsidRDefault="0075736B" w:rsidP="00973E7F">
      <w:pPr>
        <w:spacing w:after="0" w:line="360" w:lineRule="auto"/>
        <w:rPr>
          <w:rFonts w:ascii="Times New Roman" w:hAnsi="Times New Roman" w:cs="Times New Roman"/>
          <w:sz w:val="24"/>
          <w:szCs w:val="24"/>
        </w:rPr>
      </w:pPr>
    </w:p>
    <w:p w14:paraId="2C4A4C11" w14:textId="5DD5C360" w:rsidR="0075736B" w:rsidRPr="006A5F95" w:rsidRDefault="0075736B" w:rsidP="00973E7F">
      <w:pPr>
        <w:spacing w:after="0" w:line="360" w:lineRule="auto"/>
        <w:rPr>
          <w:rFonts w:ascii="Times New Roman" w:hAnsi="Times New Roman" w:cs="Times New Roman"/>
          <w:sz w:val="24"/>
          <w:szCs w:val="24"/>
        </w:rPr>
      </w:pPr>
      <w:r w:rsidRPr="00A514CA">
        <w:rPr>
          <w:rFonts w:ascii="Times New Roman" w:hAnsi="Times New Roman" w:cs="Times New Roman"/>
          <w:sz w:val="24"/>
          <w:szCs w:val="24"/>
        </w:rPr>
        <w:t xml:space="preserve">This study makes the following contributions across research, theory, methodology, practice, and policy. For research, this study contributes to a deeper understanding of gendered digital entrepreneurship by repositioning female contentpreneurs as strategic actors navigating AI-integrated environments </w:t>
      </w:r>
      <w:r>
        <w:rPr>
          <w:rFonts w:ascii="Times New Roman" w:hAnsi="Times New Roman" w:cs="Times New Roman"/>
          <w:sz w:val="24"/>
          <w:szCs w:val="24"/>
        </w:rPr>
        <w:t>amid</w:t>
      </w:r>
      <w:r w:rsidRPr="00A514CA">
        <w:rPr>
          <w:rFonts w:ascii="Times New Roman" w:hAnsi="Times New Roman" w:cs="Times New Roman"/>
          <w:sz w:val="24"/>
          <w:szCs w:val="24"/>
        </w:rPr>
        <w:t xml:space="preserve"> uncertainty. Theoretically, it extends Effectuation Theory by demonstrating its iterative and relational enactment in platform-based contentpreneurship and reinterprets the partnership principle to include AI as a co-creative collaborator. It also advances IDTGIT by highlighting how individual differences and identity-positioning shape AI engagement within gender. Concerning the study’s methodological contribution, this thesis generated primary evidence directly from female contentpreneurs to address the underrepresentation of </w:t>
      </w:r>
      <w:proofErr w:type="gramStart"/>
      <w:r w:rsidRPr="00A514CA">
        <w:rPr>
          <w:rFonts w:ascii="Times New Roman" w:hAnsi="Times New Roman" w:cs="Times New Roman"/>
          <w:sz w:val="24"/>
          <w:szCs w:val="24"/>
        </w:rPr>
        <w:t>women’s</w:t>
      </w:r>
      <w:proofErr w:type="gramEnd"/>
      <w:r w:rsidRPr="00A514CA">
        <w:rPr>
          <w:rFonts w:ascii="Times New Roman" w:hAnsi="Times New Roman" w:cs="Times New Roman"/>
          <w:sz w:val="24"/>
          <w:szCs w:val="24"/>
        </w:rPr>
        <w:t xml:space="preserve"> </w:t>
      </w:r>
      <w:r w:rsidRPr="00A514CA">
        <w:rPr>
          <w:rFonts w:ascii="Times New Roman" w:hAnsi="Times New Roman" w:cs="Times New Roman"/>
          <w:sz w:val="24"/>
          <w:szCs w:val="24"/>
        </w:rPr>
        <w:lastRenderedPageBreak/>
        <w:t xml:space="preserve">lived experiences and critical practices in AI-assisted digital contentpreneurship. Practically, the findings inform inclusive AI design, gender-sensitive platform strategies, and culturally grounded creator training. Policy implications include the need for improved digital infrastructure, equitable monetisation frameworks, and safeguards against gendered digital exclusion to support inclusive participation in the evolving creator economy. Outputs include a published training program on AI and content creation for </w:t>
      </w:r>
      <w:r w:rsidR="00DA6ED2">
        <w:rPr>
          <w:rFonts w:ascii="Times New Roman" w:hAnsi="Times New Roman" w:cs="Times New Roman"/>
          <w:sz w:val="24"/>
          <w:szCs w:val="24"/>
        </w:rPr>
        <w:t>entrepreneurs</w:t>
      </w:r>
      <w:r w:rsidRPr="00A514CA">
        <w:rPr>
          <w:rFonts w:ascii="Times New Roman" w:hAnsi="Times New Roman" w:cs="Times New Roman"/>
          <w:sz w:val="24"/>
          <w:szCs w:val="24"/>
        </w:rPr>
        <w:t>, as well as four</w:t>
      </w:r>
      <w:r>
        <w:rPr>
          <w:rFonts w:ascii="Times New Roman" w:hAnsi="Times New Roman" w:cs="Times New Roman"/>
          <w:sz w:val="24"/>
          <w:szCs w:val="24"/>
        </w:rPr>
        <w:t xml:space="preserve"> book</w:t>
      </w:r>
      <w:r w:rsidRPr="00A514CA">
        <w:rPr>
          <w:rFonts w:ascii="Times New Roman" w:hAnsi="Times New Roman" w:cs="Times New Roman"/>
          <w:sz w:val="24"/>
          <w:szCs w:val="24"/>
        </w:rPr>
        <w:t xml:space="preserve"> chapters</w:t>
      </w:r>
      <w:r>
        <w:rPr>
          <w:rFonts w:ascii="Times New Roman" w:hAnsi="Times New Roman" w:cs="Times New Roman"/>
          <w:sz w:val="24"/>
          <w:szCs w:val="24"/>
        </w:rPr>
        <w:t>.</w:t>
      </w:r>
      <w:r w:rsidRPr="00A514CA">
        <w:rPr>
          <w:rFonts w:ascii="Times New Roman" w:hAnsi="Times New Roman" w:cs="Times New Roman"/>
          <w:sz w:val="24"/>
          <w:szCs w:val="24"/>
        </w:rPr>
        <w:t xml:space="preserve"> </w:t>
      </w:r>
      <w:bookmarkEnd w:id="0"/>
    </w:p>
    <w:sectPr w:rsidR="0075736B" w:rsidRPr="006A5F95" w:rsidSect="00BF681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41CB" w14:textId="77777777" w:rsidR="00B930B6" w:rsidRDefault="00B930B6" w:rsidP="00973E7F">
      <w:pPr>
        <w:spacing w:after="0" w:line="240" w:lineRule="auto"/>
      </w:pPr>
      <w:r>
        <w:separator/>
      </w:r>
    </w:p>
  </w:endnote>
  <w:endnote w:type="continuationSeparator" w:id="0">
    <w:p w14:paraId="613905A9" w14:textId="77777777" w:rsidR="00B930B6" w:rsidRDefault="00B930B6" w:rsidP="00973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586159"/>
      <w:docPartObj>
        <w:docPartGallery w:val="Page Numbers (Bottom of Page)"/>
        <w:docPartUnique/>
      </w:docPartObj>
    </w:sdtPr>
    <w:sdtEndPr>
      <w:rPr>
        <w:noProof/>
      </w:rPr>
    </w:sdtEndPr>
    <w:sdtContent>
      <w:p w14:paraId="2112D4A7" w14:textId="1F63F870" w:rsidR="00973E7F" w:rsidRDefault="00973E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E3D02" w14:textId="77777777" w:rsidR="00973E7F" w:rsidRDefault="00973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2411" w14:textId="77777777" w:rsidR="00B930B6" w:rsidRDefault="00B930B6" w:rsidP="00973E7F">
      <w:pPr>
        <w:spacing w:after="0" w:line="240" w:lineRule="auto"/>
      </w:pPr>
      <w:r>
        <w:separator/>
      </w:r>
    </w:p>
  </w:footnote>
  <w:footnote w:type="continuationSeparator" w:id="0">
    <w:p w14:paraId="3DA87BE4" w14:textId="77777777" w:rsidR="00B930B6" w:rsidRDefault="00B930B6" w:rsidP="00973E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6B"/>
    <w:rsid w:val="0002356A"/>
    <w:rsid w:val="002C0FB1"/>
    <w:rsid w:val="0057160B"/>
    <w:rsid w:val="00675587"/>
    <w:rsid w:val="0075736B"/>
    <w:rsid w:val="008B64EC"/>
    <w:rsid w:val="008F5F52"/>
    <w:rsid w:val="00946C81"/>
    <w:rsid w:val="00973E7F"/>
    <w:rsid w:val="00B930B6"/>
    <w:rsid w:val="00BA445A"/>
    <w:rsid w:val="00BF681B"/>
    <w:rsid w:val="00C03DA5"/>
    <w:rsid w:val="00CB0274"/>
    <w:rsid w:val="00DA6E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E208"/>
  <w15:chartTrackingRefBased/>
  <w15:docId w15:val="{0B59FADB-F609-4D4D-A0FD-D8F87AE8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6B"/>
    <w:pPr>
      <w:spacing w:line="252" w:lineRule="auto"/>
      <w:jc w:val="both"/>
    </w:pPr>
    <w:rPr>
      <w:rFonts w:eastAsiaTheme="minorEastAsia"/>
      <w:sz w:val="22"/>
      <w:szCs w:val="22"/>
      <w:lang w:eastAsia="en-GB"/>
      <w14:ligatures w14:val="none"/>
    </w:rPr>
  </w:style>
  <w:style w:type="paragraph" w:styleId="Heading1">
    <w:name w:val="heading 1"/>
    <w:basedOn w:val="Normal"/>
    <w:next w:val="Normal"/>
    <w:link w:val="Heading1Char"/>
    <w:uiPriority w:val="9"/>
    <w:qFormat/>
    <w:rsid w:val="0075736B"/>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5736B"/>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5736B"/>
    <w:pPr>
      <w:keepNext/>
      <w:keepLines/>
      <w:spacing w:before="160" w:after="80" w:line="278" w:lineRule="auto"/>
      <w:jc w:val="left"/>
      <w:outlineLvl w:val="2"/>
    </w:pPr>
    <w:rPr>
      <w:rFonts w:eastAsiaTheme="majorEastAsia"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5736B"/>
    <w:pPr>
      <w:keepNext/>
      <w:keepLines/>
      <w:spacing w:before="80" w:after="40" w:line="278" w:lineRule="auto"/>
      <w:jc w:val="left"/>
      <w:outlineLvl w:val="3"/>
    </w:pPr>
    <w:rPr>
      <w:rFonts w:eastAsiaTheme="majorEastAsia" w:cstheme="majorBidi"/>
      <w:i/>
      <w:iCs/>
      <w:color w:val="0F4761"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5736B"/>
    <w:pPr>
      <w:keepNext/>
      <w:keepLines/>
      <w:spacing w:before="80" w:after="40" w:line="278" w:lineRule="auto"/>
      <w:jc w:val="left"/>
      <w:outlineLvl w:val="4"/>
    </w:pPr>
    <w:rPr>
      <w:rFonts w:eastAsiaTheme="majorEastAsia" w:cstheme="majorBidi"/>
      <w:color w:val="0F4761"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5736B"/>
    <w:pPr>
      <w:keepNext/>
      <w:keepLines/>
      <w:spacing w:before="40" w:after="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5736B"/>
    <w:pPr>
      <w:keepNext/>
      <w:keepLines/>
      <w:spacing w:before="40" w:after="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5736B"/>
    <w:pPr>
      <w:keepNext/>
      <w:keepLines/>
      <w:spacing w:after="0"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5736B"/>
    <w:pPr>
      <w:keepNext/>
      <w:keepLines/>
      <w:spacing w:after="0"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6B"/>
    <w:rPr>
      <w:rFonts w:eastAsiaTheme="majorEastAsia" w:cstheme="majorBidi"/>
      <w:color w:val="272727" w:themeColor="text1" w:themeTint="D8"/>
    </w:rPr>
  </w:style>
  <w:style w:type="paragraph" w:styleId="Title">
    <w:name w:val="Title"/>
    <w:basedOn w:val="Normal"/>
    <w:next w:val="Normal"/>
    <w:link w:val="TitleChar"/>
    <w:uiPriority w:val="10"/>
    <w:qFormat/>
    <w:rsid w:val="0075736B"/>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57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6B"/>
    <w:pPr>
      <w:numPr>
        <w:ilvl w:val="1"/>
      </w:numPr>
      <w:spacing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757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36B"/>
    <w:pPr>
      <w:spacing w:before="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75736B"/>
    <w:rPr>
      <w:i/>
      <w:iCs/>
      <w:color w:val="404040" w:themeColor="text1" w:themeTint="BF"/>
    </w:rPr>
  </w:style>
  <w:style w:type="paragraph" w:styleId="ListParagraph">
    <w:name w:val="List Paragraph"/>
    <w:basedOn w:val="Normal"/>
    <w:uiPriority w:val="34"/>
    <w:qFormat/>
    <w:rsid w:val="0075736B"/>
    <w:pPr>
      <w:spacing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75736B"/>
    <w:rPr>
      <w:i/>
      <w:iCs/>
      <w:color w:val="0F4761" w:themeColor="accent1" w:themeShade="BF"/>
    </w:rPr>
  </w:style>
  <w:style w:type="paragraph" w:styleId="IntenseQuote">
    <w:name w:val="Intense Quote"/>
    <w:basedOn w:val="Normal"/>
    <w:next w:val="Normal"/>
    <w:link w:val="IntenseQuoteChar"/>
    <w:uiPriority w:val="30"/>
    <w:qFormat/>
    <w:rsid w:val="007573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75736B"/>
    <w:rPr>
      <w:i/>
      <w:iCs/>
      <w:color w:val="0F4761" w:themeColor="accent1" w:themeShade="BF"/>
    </w:rPr>
  </w:style>
  <w:style w:type="character" w:styleId="IntenseReference">
    <w:name w:val="Intense Reference"/>
    <w:basedOn w:val="DefaultParagraphFont"/>
    <w:uiPriority w:val="32"/>
    <w:qFormat/>
    <w:rsid w:val="0075736B"/>
    <w:rPr>
      <w:b/>
      <w:bCs/>
      <w:smallCaps/>
      <w:color w:val="0F4761" w:themeColor="accent1" w:themeShade="BF"/>
      <w:spacing w:val="5"/>
    </w:rPr>
  </w:style>
  <w:style w:type="paragraph" w:customStyle="1" w:styleId="ChaptnoNum">
    <w:name w:val="Chapt no Num"/>
    <w:basedOn w:val="Heading1"/>
    <w:link w:val="ChaptnoNumChar"/>
    <w:autoRedefine/>
    <w:qFormat/>
    <w:rsid w:val="0075736B"/>
    <w:pPr>
      <w:spacing w:before="0" w:after="0" w:line="480" w:lineRule="auto"/>
      <w:jc w:val="center"/>
    </w:pPr>
    <w:rPr>
      <w:rFonts w:cstheme="majorHAnsi"/>
      <w:b/>
      <w:bCs/>
      <w:caps/>
      <w:spacing w:val="4"/>
      <w:lang w:eastAsia="en-GB"/>
      <w14:ligatures w14:val="none"/>
    </w:rPr>
  </w:style>
  <w:style w:type="character" w:customStyle="1" w:styleId="ChaptnoNumChar">
    <w:name w:val="Chapt no Num Char"/>
    <w:basedOn w:val="Heading1Char"/>
    <w:link w:val="ChaptnoNum"/>
    <w:rsid w:val="0075736B"/>
    <w:rPr>
      <w:rFonts w:asciiTheme="majorHAnsi" w:eastAsiaTheme="majorEastAsia" w:hAnsiTheme="majorHAnsi" w:cstheme="majorHAnsi"/>
      <w:b/>
      <w:bCs/>
      <w:caps/>
      <w:color w:val="0F4761" w:themeColor="accent1" w:themeShade="BF"/>
      <w:spacing w:val="4"/>
      <w:sz w:val="40"/>
      <w:szCs w:val="40"/>
      <w:lang w:eastAsia="en-GB"/>
      <w14:ligatures w14:val="none"/>
    </w:rPr>
  </w:style>
  <w:style w:type="paragraph" w:styleId="Header">
    <w:name w:val="header"/>
    <w:basedOn w:val="Normal"/>
    <w:link w:val="HeaderChar"/>
    <w:uiPriority w:val="99"/>
    <w:unhideWhenUsed/>
    <w:rsid w:val="00973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E7F"/>
    <w:rPr>
      <w:rFonts w:eastAsiaTheme="minorEastAsia"/>
      <w:sz w:val="22"/>
      <w:szCs w:val="22"/>
      <w:lang w:eastAsia="en-GB"/>
      <w14:ligatures w14:val="none"/>
    </w:rPr>
  </w:style>
  <w:style w:type="paragraph" w:styleId="Footer">
    <w:name w:val="footer"/>
    <w:basedOn w:val="Normal"/>
    <w:link w:val="FooterChar"/>
    <w:uiPriority w:val="99"/>
    <w:unhideWhenUsed/>
    <w:rsid w:val="00973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E7F"/>
    <w:rPr>
      <w:rFonts w:eastAsiaTheme="minorEastAsia"/>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Zelda Boateng</dc:creator>
  <cp:keywords/>
  <dc:description/>
  <cp:lastModifiedBy>Zelda Boateng</cp:lastModifiedBy>
  <cp:revision>8</cp:revision>
  <dcterms:created xsi:type="dcterms:W3CDTF">2026-04-27T10:42:00Z</dcterms:created>
  <dcterms:modified xsi:type="dcterms:W3CDTF">2026-04-27T10:48:00Z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b9c0bb43-31cc-4238-8825-df2a61100d15</vt:lpwstr>
  </property>
</Properties>
</file>