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EE69" w14:textId="5AFF34CD" w:rsidR="0011206D" w:rsidRDefault="0011206D" w:rsidP="006277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31F501A" w14:textId="7F9F2672" w:rsidR="0062779F" w:rsidRPr="0062779F" w:rsidRDefault="0062779F" w:rsidP="0062779F">
      <w:pPr>
        <w:spacing w:line="360" w:lineRule="auto"/>
        <w:jc w:val="both"/>
        <w:rPr>
          <w:rFonts w:ascii="Times New Roman" w:hAnsi="Times New Roman" w:cs="Times New Roman"/>
          <w:sz w:val="24"/>
          <w:szCs w:val="24"/>
        </w:rPr>
      </w:pPr>
      <w:r w:rsidRPr="0062779F">
        <w:rPr>
          <w:rFonts w:ascii="Times New Roman" w:hAnsi="Times New Roman" w:cs="Times New Roman"/>
          <w:b/>
          <w:bCs/>
          <w:sz w:val="24"/>
          <w:szCs w:val="24"/>
        </w:rPr>
        <w:t>When Microbes Speak and Data Appear Inconsistent, Are We Witnessing Falsehood or Truth?</w:t>
      </w:r>
    </w:p>
    <w:p w14:paraId="1F1FD7C1" w14:textId="5D7066B4" w:rsidR="005C3827" w:rsidRDefault="00247DFC" w:rsidP="003D20B6">
      <w:pPr>
        <w:spacing w:line="360" w:lineRule="auto"/>
        <w:jc w:val="both"/>
        <w:rPr>
          <w:rFonts w:ascii="Times New Roman" w:hAnsi="Times New Roman" w:cs="Times New Roman"/>
          <w:sz w:val="24"/>
          <w:szCs w:val="24"/>
        </w:rPr>
      </w:pPr>
      <w:r w:rsidRPr="00247DFC">
        <w:rPr>
          <w:rFonts w:ascii="Times New Roman" w:hAnsi="Times New Roman" w:cs="Times New Roman"/>
          <w:sz w:val="24"/>
          <w:szCs w:val="24"/>
        </w:rPr>
        <w:t xml:space="preserve">Antimicrobial </w:t>
      </w:r>
      <w:r w:rsidR="00F15B24">
        <w:rPr>
          <w:rFonts w:ascii="Times New Roman" w:hAnsi="Times New Roman" w:cs="Times New Roman"/>
          <w:sz w:val="24"/>
          <w:szCs w:val="24"/>
        </w:rPr>
        <w:t>R</w:t>
      </w:r>
      <w:r w:rsidRPr="00247DFC">
        <w:rPr>
          <w:rFonts w:ascii="Times New Roman" w:hAnsi="Times New Roman" w:cs="Times New Roman"/>
          <w:sz w:val="24"/>
          <w:szCs w:val="24"/>
        </w:rPr>
        <w:t xml:space="preserve">esistance (AMR) refers to the </w:t>
      </w:r>
      <w:r>
        <w:rPr>
          <w:rFonts w:ascii="Times New Roman" w:hAnsi="Times New Roman" w:cs="Times New Roman"/>
          <w:sz w:val="24"/>
          <w:szCs w:val="24"/>
        </w:rPr>
        <w:t>ability</w:t>
      </w:r>
      <w:r w:rsidRPr="00247DFC">
        <w:rPr>
          <w:rFonts w:ascii="Times New Roman" w:hAnsi="Times New Roman" w:cs="Times New Roman"/>
          <w:sz w:val="24"/>
          <w:szCs w:val="24"/>
        </w:rPr>
        <w:t xml:space="preserve"> of microorganisms to withstand the effects of antimicrobial agents, whether through intrinsic biological properties or through acquired genetic mechanisms, resulting in reduced or complete loss of therapeutic effectiveness.</w:t>
      </w:r>
      <w:r w:rsidRPr="00247DFC">
        <w:t xml:space="preserve"> </w:t>
      </w:r>
      <w:r w:rsidRPr="00247DFC">
        <w:rPr>
          <w:rFonts w:ascii="Times New Roman" w:hAnsi="Times New Roman" w:cs="Times New Roman"/>
          <w:sz w:val="24"/>
          <w:szCs w:val="24"/>
        </w:rPr>
        <w:t xml:space="preserve">In doing so, microbes </w:t>
      </w:r>
      <w:r>
        <w:rPr>
          <w:rFonts w:ascii="Times New Roman" w:hAnsi="Times New Roman" w:cs="Times New Roman"/>
          <w:sz w:val="24"/>
          <w:szCs w:val="24"/>
        </w:rPr>
        <w:t>‘</w:t>
      </w:r>
      <w:r w:rsidRPr="00247DFC">
        <w:rPr>
          <w:rFonts w:ascii="Times New Roman" w:hAnsi="Times New Roman" w:cs="Times New Roman"/>
          <w:sz w:val="24"/>
          <w:szCs w:val="24"/>
        </w:rPr>
        <w:t>speak</w:t>
      </w:r>
      <w:r>
        <w:rPr>
          <w:rFonts w:ascii="Times New Roman" w:hAnsi="Times New Roman" w:cs="Times New Roman"/>
          <w:sz w:val="24"/>
          <w:szCs w:val="24"/>
        </w:rPr>
        <w:t xml:space="preserve">’, </w:t>
      </w:r>
      <w:r w:rsidRPr="00247DFC">
        <w:rPr>
          <w:rFonts w:ascii="Times New Roman" w:hAnsi="Times New Roman" w:cs="Times New Roman"/>
          <w:sz w:val="24"/>
          <w:szCs w:val="24"/>
        </w:rPr>
        <w:t>not in words, but through</w:t>
      </w:r>
      <w:r>
        <w:rPr>
          <w:rFonts w:ascii="Times New Roman" w:hAnsi="Times New Roman" w:cs="Times New Roman"/>
          <w:sz w:val="24"/>
          <w:szCs w:val="24"/>
        </w:rPr>
        <w:t xml:space="preserve"> </w:t>
      </w:r>
      <w:r w:rsidRPr="00247DFC">
        <w:rPr>
          <w:rFonts w:ascii="Times New Roman" w:hAnsi="Times New Roman" w:cs="Times New Roman"/>
          <w:sz w:val="24"/>
          <w:szCs w:val="24"/>
        </w:rPr>
        <w:t>their resistance patterns, revealing biological adaptation that laboratories must accurately detect and interpret.</w:t>
      </w:r>
      <w:r>
        <w:rPr>
          <w:rFonts w:ascii="Times New Roman" w:hAnsi="Times New Roman" w:cs="Times New Roman"/>
          <w:sz w:val="24"/>
          <w:szCs w:val="24"/>
        </w:rPr>
        <w:t xml:space="preserve"> Thus, </w:t>
      </w:r>
      <w:r w:rsidR="0062779F" w:rsidRPr="0062779F">
        <w:rPr>
          <w:rFonts w:ascii="Times New Roman" w:hAnsi="Times New Roman" w:cs="Times New Roman"/>
          <w:sz w:val="24"/>
          <w:szCs w:val="24"/>
        </w:rPr>
        <w:t xml:space="preserve">AMR is not merely a biological phenomenon; it is also a test of the reliability of the systems constructed to measure it. </w:t>
      </w:r>
    </w:p>
    <w:p w14:paraId="46B71E38" w14:textId="2A7EDFFD" w:rsidR="00333840" w:rsidRDefault="0062779F" w:rsidP="0062779F">
      <w:pPr>
        <w:spacing w:line="360" w:lineRule="auto"/>
        <w:jc w:val="both"/>
        <w:rPr>
          <w:rFonts w:ascii="Times New Roman" w:hAnsi="Times New Roman" w:cs="Times New Roman"/>
          <w:sz w:val="24"/>
          <w:szCs w:val="24"/>
        </w:rPr>
      </w:pPr>
      <w:r w:rsidRPr="0062779F">
        <w:rPr>
          <w:rFonts w:ascii="Times New Roman" w:hAnsi="Times New Roman" w:cs="Times New Roman"/>
          <w:sz w:val="24"/>
          <w:szCs w:val="24"/>
        </w:rPr>
        <w:t xml:space="preserve">In 2019, bacterial </w:t>
      </w:r>
      <w:r w:rsidR="00652414">
        <w:rPr>
          <w:rFonts w:ascii="Times New Roman" w:hAnsi="Times New Roman" w:cs="Times New Roman"/>
          <w:sz w:val="24"/>
          <w:szCs w:val="24"/>
        </w:rPr>
        <w:t xml:space="preserve">AMR </w:t>
      </w:r>
      <w:r w:rsidRPr="0062779F">
        <w:rPr>
          <w:rFonts w:ascii="Times New Roman" w:hAnsi="Times New Roman" w:cs="Times New Roman"/>
          <w:sz w:val="24"/>
          <w:szCs w:val="24"/>
        </w:rPr>
        <w:t>was directly responsible for approximately 1.27 million deaths</w:t>
      </w:r>
      <w:r w:rsidR="00652414">
        <w:rPr>
          <w:rFonts w:ascii="Times New Roman" w:hAnsi="Times New Roman" w:cs="Times New Roman"/>
          <w:sz w:val="24"/>
          <w:szCs w:val="24"/>
        </w:rPr>
        <w:t xml:space="preserve"> </w:t>
      </w:r>
      <w:r w:rsidR="00652414" w:rsidRPr="0062779F">
        <w:rPr>
          <w:rFonts w:ascii="Times New Roman" w:hAnsi="Times New Roman" w:cs="Times New Roman"/>
          <w:sz w:val="24"/>
          <w:szCs w:val="24"/>
        </w:rPr>
        <w:t>worldwide</w:t>
      </w:r>
      <w:r w:rsidR="00652414">
        <w:rPr>
          <w:rFonts w:ascii="Times New Roman" w:hAnsi="Times New Roman" w:cs="Times New Roman"/>
          <w:sz w:val="24"/>
          <w:szCs w:val="24"/>
        </w:rPr>
        <w:t xml:space="preserve"> and a contributing factor to a further </w:t>
      </w:r>
      <w:r w:rsidRPr="0062779F">
        <w:rPr>
          <w:rFonts w:ascii="Times New Roman" w:hAnsi="Times New Roman" w:cs="Times New Roman"/>
          <w:sz w:val="24"/>
          <w:szCs w:val="24"/>
        </w:rPr>
        <w:t xml:space="preserve">five million </w:t>
      </w:r>
      <w:r w:rsidR="00652414">
        <w:rPr>
          <w:rFonts w:ascii="Times New Roman" w:hAnsi="Times New Roman" w:cs="Times New Roman"/>
          <w:sz w:val="24"/>
          <w:szCs w:val="24"/>
        </w:rPr>
        <w:t xml:space="preserve">more </w:t>
      </w:r>
      <w:r w:rsidRPr="0062779F">
        <w:rPr>
          <w:rFonts w:ascii="Times New Roman" w:hAnsi="Times New Roman" w:cs="Times New Roman"/>
          <w:sz w:val="24"/>
          <w:szCs w:val="24"/>
        </w:rPr>
        <w:t xml:space="preserve">deaths. Projections estimate that by 2050, AMR could account for up to 10 million deaths annually, surpassing current global mortality from cancer and disproportionately affecting Africa and Asia. Beyond mortality, AMR poses profound economic consequences, with projected global costs reaching USD 100 trillion and an estimated reduction of global GDP by 2–3 percent. </w:t>
      </w:r>
      <w:r w:rsidR="00333840" w:rsidRPr="00333840">
        <w:rPr>
          <w:rFonts w:ascii="Times New Roman" w:hAnsi="Times New Roman" w:cs="Times New Roman"/>
          <w:sz w:val="24"/>
          <w:szCs w:val="24"/>
        </w:rPr>
        <w:t>These figures elevate AMR from a clinical challenge to a global health security and development imperative.</w:t>
      </w:r>
      <w:r w:rsidR="0026516B" w:rsidRPr="0026516B">
        <w:t xml:space="preserve"> </w:t>
      </w:r>
      <w:r w:rsidR="0026516B" w:rsidRPr="0026516B">
        <w:rPr>
          <w:rFonts w:ascii="Times New Roman" w:hAnsi="Times New Roman" w:cs="Times New Roman"/>
          <w:sz w:val="24"/>
          <w:szCs w:val="24"/>
        </w:rPr>
        <w:t xml:space="preserve">These global trends are increasingly reflected in clinical practice, where resistant pathogens such as extended-spectrum β-lactamase–producing </w:t>
      </w:r>
      <w:r w:rsidR="0026516B" w:rsidRPr="0026516B">
        <w:rPr>
          <w:rFonts w:ascii="Times New Roman" w:hAnsi="Times New Roman" w:cs="Times New Roman"/>
          <w:i/>
          <w:iCs/>
          <w:sz w:val="24"/>
          <w:szCs w:val="24"/>
        </w:rPr>
        <w:t>Escherichia coli</w:t>
      </w:r>
      <w:r w:rsidR="0026516B" w:rsidRPr="0026516B">
        <w:rPr>
          <w:rFonts w:ascii="Times New Roman" w:hAnsi="Times New Roman" w:cs="Times New Roman"/>
          <w:sz w:val="24"/>
          <w:szCs w:val="24"/>
        </w:rPr>
        <w:t xml:space="preserve"> compromise the effectiveness of commonly used antibiotics such as ceftriaxone, while the emergence of carbapenem-resistant </w:t>
      </w:r>
      <w:r w:rsidR="0026516B" w:rsidRPr="0026516B">
        <w:rPr>
          <w:rFonts w:ascii="Times New Roman" w:hAnsi="Times New Roman" w:cs="Times New Roman"/>
          <w:i/>
          <w:iCs/>
          <w:sz w:val="24"/>
          <w:szCs w:val="24"/>
        </w:rPr>
        <w:t>Klebsiella pneumoniae</w:t>
      </w:r>
      <w:r w:rsidR="0026516B" w:rsidRPr="0026516B">
        <w:rPr>
          <w:rFonts w:ascii="Times New Roman" w:hAnsi="Times New Roman" w:cs="Times New Roman"/>
          <w:sz w:val="24"/>
          <w:szCs w:val="24"/>
        </w:rPr>
        <w:t xml:space="preserve"> threatens the effectiveness of last-line therapies.</w:t>
      </w:r>
    </w:p>
    <w:p w14:paraId="6817F04C" w14:textId="764A7A97" w:rsidR="00592714" w:rsidRDefault="0062779F" w:rsidP="0062779F">
      <w:pPr>
        <w:spacing w:line="360" w:lineRule="auto"/>
        <w:jc w:val="both"/>
        <w:rPr>
          <w:rFonts w:ascii="Times New Roman" w:hAnsi="Times New Roman" w:cs="Times New Roman"/>
          <w:sz w:val="24"/>
          <w:szCs w:val="24"/>
        </w:rPr>
      </w:pPr>
      <w:r w:rsidRPr="0062779F">
        <w:rPr>
          <w:rFonts w:ascii="Times New Roman" w:hAnsi="Times New Roman" w:cs="Times New Roman"/>
          <w:sz w:val="24"/>
          <w:szCs w:val="24"/>
        </w:rPr>
        <w:t xml:space="preserve">Behind these global estimates lie laboratory reports that shape clinical decisions, surveillance systems that inform therapeutic guidelines and aggregated datasets that anchor public health policy. The integrity of </w:t>
      </w:r>
      <w:r w:rsidR="00652414">
        <w:rPr>
          <w:rFonts w:ascii="Times New Roman" w:hAnsi="Times New Roman" w:cs="Times New Roman"/>
          <w:sz w:val="24"/>
          <w:szCs w:val="24"/>
        </w:rPr>
        <w:t xml:space="preserve">AMR </w:t>
      </w:r>
      <w:r w:rsidRPr="0062779F">
        <w:rPr>
          <w:rFonts w:ascii="Times New Roman" w:hAnsi="Times New Roman" w:cs="Times New Roman"/>
          <w:sz w:val="24"/>
          <w:szCs w:val="24"/>
        </w:rPr>
        <w:t>surveillance is</w:t>
      </w:r>
      <w:r w:rsidR="00652414">
        <w:rPr>
          <w:rFonts w:ascii="Times New Roman" w:hAnsi="Times New Roman" w:cs="Times New Roman"/>
          <w:sz w:val="24"/>
          <w:szCs w:val="24"/>
        </w:rPr>
        <w:t>,</w:t>
      </w:r>
      <w:r w:rsidRPr="0062779F">
        <w:rPr>
          <w:rFonts w:ascii="Times New Roman" w:hAnsi="Times New Roman" w:cs="Times New Roman"/>
          <w:sz w:val="24"/>
          <w:szCs w:val="24"/>
        </w:rPr>
        <w:t xml:space="preserve"> therefore</w:t>
      </w:r>
      <w:r w:rsidR="00652414">
        <w:rPr>
          <w:rFonts w:ascii="Times New Roman" w:hAnsi="Times New Roman" w:cs="Times New Roman"/>
          <w:sz w:val="24"/>
          <w:szCs w:val="24"/>
        </w:rPr>
        <w:t>,</w:t>
      </w:r>
      <w:r w:rsidRPr="0062779F">
        <w:rPr>
          <w:rFonts w:ascii="Times New Roman" w:hAnsi="Times New Roman" w:cs="Times New Roman"/>
          <w:sz w:val="24"/>
          <w:szCs w:val="24"/>
        </w:rPr>
        <w:t xml:space="preserve"> not a matter of secondary importance; it is central to patient safety, institutional credibility</w:t>
      </w:r>
      <w:r w:rsidR="00915098">
        <w:rPr>
          <w:rFonts w:ascii="Times New Roman" w:hAnsi="Times New Roman" w:cs="Times New Roman"/>
          <w:sz w:val="24"/>
          <w:szCs w:val="24"/>
        </w:rPr>
        <w:t xml:space="preserve"> </w:t>
      </w:r>
      <w:r w:rsidRPr="0062779F">
        <w:rPr>
          <w:rFonts w:ascii="Times New Roman" w:hAnsi="Times New Roman" w:cs="Times New Roman"/>
          <w:sz w:val="24"/>
          <w:szCs w:val="24"/>
        </w:rPr>
        <w:t xml:space="preserve">and global health security. </w:t>
      </w:r>
      <w:r w:rsidR="00592714" w:rsidRPr="00592714">
        <w:rPr>
          <w:rFonts w:ascii="Times New Roman" w:hAnsi="Times New Roman" w:cs="Times New Roman"/>
          <w:sz w:val="24"/>
          <w:szCs w:val="24"/>
        </w:rPr>
        <w:t>At the most immediate level</w:t>
      </w:r>
      <w:r w:rsidR="005C3827">
        <w:rPr>
          <w:rFonts w:ascii="Times New Roman" w:hAnsi="Times New Roman" w:cs="Times New Roman"/>
          <w:sz w:val="24"/>
          <w:szCs w:val="24"/>
        </w:rPr>
        <w:t>,</w:t>
      </w:r>
      <w:r w:rsidR="00652414">
        <w:rPr>
          <w:rFonts w:ascii="Times New Roman" w:hAnsi="Times New Roman" w:cs="Times New Roman"/>
          <w:sz w:val="24"/>
          <w:szCs w:val="24"/>
        </w:rPr>
        <w:t xml:space="preserve"> </w:t>
      </w:r>
      <w:r w:rsidR="00592714" w:rsidRPr="00592714">
        <w:rPr>
          <w:rFonts w:ascii="Times New Roman" w:hAnsi="Times New Roman" w:cs="Times New Roman"/>
          <w:sz w:val="24"/>
          <w:szCs w:val="24"/>
        </w:rPr>
        <w:t xml:space="preserve">the accuracy of </w:t>
      </w:r>
      <w:r w:rsidR="00652414">
        <w:rPr>
          <w:rFonts w:ascii="Times New Roman" w:hAnsi="Times New Roman" w:cs="Times New Roman"/>
          <w:sz w:val="24"/>
          <w:szCs w:val="24"/>
        </w:rPr>
        <w:t xml:space="preserve">AMR </w:t>
      </w:r>
      <w:r w:rsidR="00592714" w:rsidRPr="00592714">
        <w:rPr>
          <w:rFonts w:ascii="Times New Roman" w:hAnsi="Times New Roman" w:cs="Times New Roman"/>
          <w:sz w:val="24"/>
          <w:szCs w:val="24"/>
        </w:rPr>
        <w:t>detection is first a matter of patient care. In clinical bacteriology, misclassification of susceptibility</w:t>
      </w:r>
      <w:r w:rsidR="005C3827">
        <w:rPr>
          <w:rFonts w:ascii="Times New Roman" w:hAnsi="Times New Roman" w:cs="Times New Roman"/>
          <w:sz w:val="24"/>
          <w:szCs w:val="24"/>
        </w:rPr>
        <w:t xml:space="preserve"> to a specific antibiotic</w:t>
      </w:r>
      <w:r w:rsidR="00592714" w:rsidRPr="00592714">
        <w:rPr>
          <w:rFonts w:ascii="Times New Roman" w:hAnsi="Times New Roman" w:cs="Times New Roman"/>
          <w:sz w:val="24"/>
          <w:szCs w:val="24"/>
        </w:rPr>
        <w:t xml:space="preserve"> is not a statistical anomaly; it is a potential therapeutic error</w:t>
      </w:r>
      <w:r w:rsidR="00765943">
        <w:rPr>
          <w:rFonts w:ascii="Times New Roman" w:hAnsi="Times New Roman" w:cs="Times New Roman"/>
          <w:sz w:val="24"/>
          <w:szCs w:val="24"/>
        </w:rPr>
        <w:t xml:space="preserve"> that </w:t>
      </w:r>
      <w:r w:rsidR="00592714" w:rsidRPr="00592714">
        <w:rPr>
          <w:rFonts w:ascii="Times New Roman" w:hAnsi="Times New Roman" w:cs="Times New Roman"/>
          <w:sz w:val="24"/>
          <w:szCs w:val="24"/>
        </w:rPr>
        <w:t>may lead to ineffective treatment and adverse clinical outcomes. Thus, correct detection and reporting of resistance mechanisms are cornerstones of safe clinical microbiology practice before they become components of surveillance architecture.</w:t>
      </w:r>
    </w:p>
    <w:p w14:paraId="5E66729A" w14:textId="66DF146E" w:rsidR="0062779F" w:rsidRPr="0062779F" w:rsidRDefault="00AA4EE3" w:rsidP="006277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Bacteria</w:t>
      </w:r>
      <w:r w:rsidR="0062779F" w:rsidRPr="0062779F">
        <w:rPr>
          <w:rFonts w:ascii="Times New Roman" w:hAnsi="Times New Roman" w:cs="Times New Roman"/>
          <w:sz w:val="24"/>
          <w:szCs w:val="24"/>
        </w:rPr>
        <w:t xml:space="preserve"> and their resistance mechanisms exist independently of how accurately we measure them. A bacterium either </w:t>
      </w:r>
      <w:r w:rsidR="00742B93" w:rsidRPr="0062779F">
        <w:rPr>
          <w:rFonts w:ascii="Times New Roman" w:hAnsi="Times New Roman" w:cs="Times New Roman"/>
          <w:sz w:val="24"/>
          <w:szCs w:val="24"/>
        </w:rPr>
        <w:t>harbours</w:t>
      </w:r>
      <w:r w:rsidR="0062779F" w:rsidRPr="0062779F">
        <w:rPr>
          <w:rFonts w:ascii="Times New Roman" w:hAnsi="Times New Roman" w:cs="Times New Roman"/>
          <w:sz w:val="24"/>
          <w:szCs w:val="24"/>
        </w:rPr>
        <w:t xml:space="preserve"> resistance determinants or it does not. Laboratories do not create this biological reality; they attempt to </w:t>
      </w:r>
      <w:r w:rsidR="005C3827">
        <w:rPr>
          <w:rFonts w:ascii="Times New Roman" w:hAnsi="Times New Roman" w:cs="Times New Roman"/>
          <w:sz w:val="24"/>
          <w:szCs w:val="24"/>
        </w:rPr>
        <w:t>identify</w:t>
      </w:r>
      <w:r w:rsidR="0062779F" w:rsidRPr="0062779F">
        <w:rPr>
          <w:rFonts w:ascii="Times New Roman" w:hAnsi="Times New Roman" w:cs="Times New Roman"/>
          <w:sz w:val="24"/>
          <w:szCs w:val="24"/>
        </w:rPr>
        <w:t xml:space="preserve"> it </w:t>
      </w:r>
      <w:r w:rsidR="00A11E9E">
        <w:rPr>
          <w:rFonts w:ascii="Times New Roman" w:hAnsi="Times New Roman" w:cs="Times New Roman"/>
          <w:sz w:val="24"/>
          <w:szCs w:val="24"/>
        </w:rPr>
        <w:t>accurately</w:t>
      </w:r>
      <w:r w:rsidR="0062779F" w:rsidRPr="0062779F">
        <w:rPr>
          <w:rFonts w:ascii="Times New Roman" w:hAnsi="Times New Roman" w:cs="Times New Roman"/>
          <w:sz w:val="24"/>
          <w:szCs w:val="24"/>
        </w:rPr>
        <w:t xml:space="preserve">. Yet between </w:t>
      </w:r>
      <w:r w:rsidR="00C417E7">
        <w:rPr>
          <w:rFonts w:ascii="Times New Roman" w:hAnsi="Times New Roman" w:cs="Times New Roman"/>
          <w:sz w:val="24"/>
          <w:szCs w:val="24"/>
        </w:rPr>
        <w:t>bacterial</w:t>
      </w:r>
      <w:r w:rsidR="0062779F" w:rsidRPr="0062779F">
        <w:rPr>
          <w:rFonts w:ascii="Times New Roman" w:hAnsi="Times New Roman" w:cs="Times New Roman"/>
          <w:sz w:val="24"/>
          <w:szCs w:val="24"/>
        </w:rPr>
        <w:t xml:space="preserve"> biology and national or global surveillance </w:t>
      </w:r>
      <w:r w:rsidR="00B01E84">
        <w:rPr>
          <w:rFonts w:ascii="Times New Roman" w:hAnsi="Times New Roman" w:cs="Times New Roman"/>
          <w:sz w:val="24"/>
          <w:szCs w:val="24"/>
        </w:rPr>
        <w:t>data</w:t>
      </w:r>
      <w:r w:rsidR="0062779F" w:rsidRPr="0062779F">
        <w:rPr>
          <w:rFonts w:ascii="Times New Roman" w:hAnsi="Times New Roman" w:cs="Times New Roman"/>
          <w:sz w:val="24"/>
          <w:szCs w:val="24"/>
        </w:rPr>
        <w:t xml:space="preserve"> lies a structured chain of processes</w:t>
      </w:r>
      <w:r w:rsidR="0062779F">
        <w:rPr>
          <w:rFonts w:ascii="Times New Roman" w:hAnsi="Times New Roman" w:cs="Times New Roman"/>
          <w:sz w:val="24"/>
          <w:szCs w:val="24"/>
        </w:rPr>
        <w:t xml:space="preserve"> such as </w:t>
      </w:r>
      <w:r w:rsidR="0062779F" w:rsidRPr="0062779F">
        <w:rPr>
          <w:rFonts w:ascii="Times New Roman" w:hAnsi="Times New Roman" w:cs="Times New Roman"/>
          <w:sz w:val="24"/>
          <w:szCs w:val="24"/>
        </w:rPr>
        <w:t>specimen collection, organism identification, antimicrobial susceptibility testing, interpretive standardi</w:t>
      </w:r>
      <w:r w:rsidR="00E46A08">
        <w:rPr>
          <w:rFonts w:ascii="Times New Roman" w:hAnsi="Times New Roman" w:cs="Times New Roman"/>
          <w:sz w:val="24"/>
          <w:szCs w:val="24"/>
        </w:rPr>
        <w:t>s</w:t>
      </w:r>
      <w:r w:rsidR="0062779F" w:rsidRPr="0062779F">
        <w:rPr>
          <w:rFonts w:ascii="Times New Roman" w:hAnsi="Times New Roman" w:cs="Times New Roman"/>
          <w:sz w:val="24"/>
          <w:szCs w:val="24"/>
        </w:rPr>
        <w:t>ation, reporting, aggregation and governance</w:t>
      </w:r>
      <w:r w:rsidR="0062779F">
        <w:rPr>
          <w:rFonts w:ascii="Times New Roman" w:hAnsi="Times New Roman" w:cs="Times New Roman"/>
          <w:sz w:val="24"/>
          <w:szCs w:val="24"/>
        </w:rPr>
        <w:t xml:space="preserve"> </w:t>
      </w:r>
      <w:r w:rsidR="0062779F" w:rsidRPr="0062779F">
        <w:rPr>
          <w:rFonts w:ascii="Times New Roman" w:hAnsi="Times New Roman" w:cs="Times New Roman"/>
          <w:sz w:val="24"/>
          <w:szCs w:val="24"/>
        </w:rPr>
        <w:t>within which distortion may occur.</w:t>
      </w:r>
    </w:p>
    <w:p w14:paraId="2086E14B" w14:textId="665E0AB4" w:rsidR="006E1B9F" w:rsidRPr="00582A5A" w:rsidRDefault="0062779F" w:rsidP="0062779F">
      <w:pPr>
        <w:spacing w:line="360" w:lineRule="auto"/>
        <w:jc w:val="both"/>
        <w:rPr>
          <w:rFonts w:ascii="Times New Roman" w:hAnsi="Times New Roman" w:cs="Times New Roman"/>
          <w:color w:val="EE0000"/>
          <w:sz w:val="24"/>
          <w:szCs w:val="24"/>
        </w:rPr>
      </w:pPr>
      <w:r w:rsidRPr="0062779F">
        <w:rPr>
          <w:rFonts w:ascii="Times New Roman" w:hAnsi="Times New Roman" w:cs="Times New Roman"/>
          <w:sz w:val="24"/>
          <w:szCs w:val="24"/>
        </w:rPr>
        <w:t xml:space="preserve">When antimicrobial resistance data appear inconsistent across laboratories, institutions or time, a critical scientific question emerges: are we observing genuine biological variation or structural and methodological weaknesses within the systems designed to measure it? Variability in resistance patterns may represent true biological processes such as </w:t>
      </w:r>
      <w:r w:rsidR="005C3827">
        <w:rPr>
          <w:rFonts w:ascii="Times New Roman" w:hAnsi="Times New Roman" w:cs="Times New Roman"/>
          <w:sz w:val="24"/>
          <w:szCs w:val="24"/>
        </w:rPr>
        <w:t xml:space="preserve">responses to </w:t>
      </w:r>
      <w:r w:rsidRPr="0062779F">
        <w:rPr>
          <w:rFonts w:ascii="Times New Roman" w:hAnsi="Times New Roman" w:cs="Times New Roman"/>
          <w:sz w:val="24"/>
          <w:szCs w:val="24"/>
        </w:rPr>
        <w:t>antibiotic selection pressure, clonal expansion of resistant strains, horizontal gene transfer, or ecological shifts in pathogen populations.</w:t>
      </w:r>
      <w:r w:rsidR="00582A5A" w:rsidRPr="00582A5A">
        <w:t xml:space="preserve"> </w:t>
      </w:r>
      <w:r w:rsidR="00582A5A" w:rsidRPr="00582A5A">
        <w:rPr>
          <w:rFonts w:ascii="Times New Roman" w:hAnsi="Times New Roman" w:cs="Times New Roman"/>
          <w:sz w:val="24"/>
          <w:szCs w:val="24"/>
        </w:rPr>
        <w:t xml:space="preserve">However, similar patterns may also arise from methodological factors such as deviations in standard operating procedures, </w:t>
      </w:r>
      <w:r w:rsidR="00B01E84">
        <w:rPr>
          <w:rFonts w:ascii="Times New Roman" w:hAnsi="Times New Roman" w:cs="Times New Roman"/>
          <w:sz w:val="24"/>
          <w:szCs w:val="24"/>
        </w:rPr>
        <w:t>poor quality</w:t>
      </w:r>
      <w:r w:rsidR="00582A5A" w:rsidRPr="00582A5A">
        <w:rPr>
          <w:rFonts w:ascii="Times New Roman" w:hAnsi="Times New Roman" w:cs="Times New Roman"/>
          <w:sz w:val="24"/>
          <w:szCs w:val="24"/>
        </w:rPr>
        <w:t xml:space="preserve"> reagents, inconsistent quality control practices, outdated interpretive breakpoints, weaknesses in laboratory quality management systems, fragmented data aggregation processes, or variability in the expression of resistance determinants under differing external test conditions. If we cannot distinguish true population-level shifts in resistance from methodological variability or </w:t>
      </w:r>
      <w:r w:rsidR="00B05E25">
        <w:rPr>
          <w:rFonts w:ascii="Times New Roman" w:hAnsi="Times New Roman" w:cs="Times New Roman"/>
          <w:sz w:val="24"/>
          <w:szCs w:val="24"/>
        </w:rPr>
        <w:t xml:space="preserve">test </w:t>
      </w:r>
      <w:r w:rsidR="00582A5A" w:rsidRPr="00582A5A">
        <w:rPr>
          <w:rFonts w:ascii="Times New Roman" w:hAnsi="Times New Roman" w:cs="Times New Roman"/>
          <w:sz w:val="24"/>
          <w:szCs w:val="24"/>
        </w:rPr>
        <w:t>condition-dependent expression differences, the evidence guiding clinical care and national policy becomes uncertain.</w:t>
      </w:r>
      <w:r w:rsidRPr="0062779F">
        <w:rPr>
          <w:rFonts w:ascii="Times New Roman" w:hAnsi="Times New Roman" w:cs="Times New Roman"/>
          <w:sz w:val="24"/>
          <w:szCs w:val="24"/>
        </w:rPr>
        <w:t xml:space="preserve"> </w:t>
      </w:r>
    </w:p>
    <w:p w14:paraId="12E4BBAE" w14:textId="16E6FB0B" w:rsidR="0062779F" w:rsidRDefault="0062779F" w:rsidP="0062779F">
      <w:pPr>
        <w:spacing w:line="360" w:lineRule="auto"/>
        <w:jc w:val="both"/>
        <w:rPr>
          <w:rFonts w:ascii="Times New Roman" w:hAnsi="Times New Roman" w:cs="Times New Roman"/>
          <w:sz w:val="24"/>
          <w:szCs w:val="24"/>
        </w:rPr>
      </w:pPr>
      <w:r w:rsidRPr="0062779F">
        <w:rPr>
          <w:rFonts w:ascii="Times New Roman" w:hAnsi="Times New Roman" w:cs="Times New Roman"/>
          <w:sz w:val="24"/>
          <w:szCs w:val="24"/>
        </w:rPr>
        <w:t xml:space="preserve">The Mapping Antimicrobial Resistance and Antimicrobial Use Partnership project reported that Ghana’s laboratory network comprises approximately 4,841 laboratories, of which only 93 have bacteriology testing capacity. From this subset, national </w:t>
      </w:r>
      <w:r w:rsidR="005C3827">
        <w:rPr>
          <w:rFonts w:ascii="Times New Roman" w:hAnsi="Times New Roman" w:cs="Times New Roman"/>
          <w:sz w:val="24"/>
          <w:szCs w:val="24"/>
        </w:rPr>
        <w:t xml:space="preserve">AMR </w:t>
      </w:r>
      <w:r w:rsidRPr="0062779F">
        <w:rPr>
          <w:rFonts w:ascii="Times New Roman" w:hAnsi="Times New Roman" w:cs="Times New Roman"/>
          <w:sz w:val="24"/>
          <w:szCs w:val="24"/>
        </w:rPr>
        <w:t xml:space="preserve">estimates have been derived from </w:t>
      </w:r>
      <w:r>
        <w:rPr>
          <w:rFonts w:ascii="Times New Roman" w:hAnsi="Times New Roman" w:cs="Times New Roman"/>
          <w:sz w:val="24"/>
          <w:szCs w:val="24"/>
        </w:rPr>
        <w:t>16</w:t>
      </w:r>
      <w:r w:rsidRPr="0062779F">
        <w:rPr>
          <w:rFonts w:ascii="Times New Roman" w:hAnsi="Times New Roman" w:cs="Times New Roman"/>
          <w:sz w:val="24"/>
          <w:szCs w:val="24"/>
        </w:rPr>
        <w:t xml:space="preserve"> laboratories meeting defined analytical criteria. This distribution reflects structural capacity constraints rather than institutional deficiency. </w:t>
      </w:r>
      <w:r w:rsidR="003171F7" w:rsidRPr="003171F7">
        <w:rPr>
          <w:rFonts w:ascii="Times New Roman" w:hAnsi="Times New Roman" w:cs="Times New Roman"/>
          <w:sz w:val="24"/>
          <w:szCs w:val="24"/>
        </w:rPr>
        <w:t>When surveillance coverage is limited, the confidence that can be assigned to national resistance estimates is inherently shaped by the robustness of the surveillance architecture.</w:t>
      </w:r>
      <w:r w:rsidR="003171F7">
        <w:rPr>
          <w:rFonts w:ascii="Times New Roman" w:hAnsi="Times New Roman" w:cs="Times New Roman"/>
          <w:sz w:val="24"/>
          <w:szCs w:val="24"/>
        </w:rPr>
        <w:t xml:space="preserve"> </w:t>
      </w:r>
      <w:r w:rsidR="0019764A" w:rsidRPr="0019764A">
        <w:rPr>
          <w:rFonts w:ascii="Times New Roman" w:hAnsi="Times New Roman" w:cs="Times New Roman"/>
          <w:sz w:val="24"/>
          <w:szCs w:val="24"/>
        </w:rPr>
        <w:t>Further insight was gained through the implementation of Ghana’s national AMR Proficiency Testing scheme supported by the</w:t>
      </w:r>
      <w:r w:rsidR="005C3827">
        <w:rPr>
          <w:rFonts w:ascii="Times New Roman" w:hAnsi="Times New Roman" w:cs="Times New Roman"/>
          <w:sz w:val="24"/>
          <w:szCs w:val="24"/>
        </w:rPr>
        <w:t xml:space="preserve"> </w:t>
      </w:r>
      <w:r w:rsidR="0019764A" w:rsidRPr="0019764A">
        <w:rPr>
          <w:rFonts w:ascii="Times New Roman" w:hAnsi="Times New Roman" w:cs="Times New Roman"/>
          <w:sz w:val="24"/>
          <w:szCs w:val="24"/>
        </w:rPr>
        <w:t>Fleming Fund</w:t>
      </w:r>
      <w:r w:rsidR="005C3827">
        <w:rPr>
          <w:rFonts w:ascii="Times New Roman" w:hAnsi="Times New Roman" w:cs="Times New Roman"/>
          <w:sz w:val="24"/>
          <w:szCs w:val="24"/>
        </w:rPr>
        <w:t xml:space="preserve"> Scheme</w:t>
      </w:r>
      <w:r w:rsidR="0019764A" w:rsidRPr="0019764A">
        <w:rPr>
          <w:rFonts w:ascii="Times New Roman" w:hAnsi="Times New Roman" w:cs="Times New Roman"/>
          <w:sz w:val="24"/>
          <w:szCs w:val="24"/>
        </w:rPr>
        <w:t xml:space="preserve">. Eighteen laboratories across the One Health spectrum participated, comprising 13 from the human health sector, 4 from the animal health sector, and 1 from the environmental sector. In the first proficiency testing cycle, four of six </w:t>
      </w:r>
      <w:r w:rsidR="005C3827">
        <w:rPr>
          <w:rFonts w:ascii="Times New Roman" w:hAnsi="Times New Roman" w:cs="Times New Roman"/>
          <w:sz w:val="24"/>
          <w:szCs w:val="24"/>
        </w:rPr>
        <w:t xml:space="preserve">major human health laboratories tested </w:t>
      </w:r>
      <w:r w:rsidR="0019764A" w:rsidRPr="0019764A">
        <w:rPr>
          <w:rFonts w:ascii="Times New Roman" w:hAnsi="Times New Roman" w:cs="Times New Roman"/>
          <w:sz w:val="24"/>
          <w:szCs w:val="24"/>
        </w:rPr>
        <w:t>did not achieve the predefined 80 percent performance threshold.</w:t>
      </w:r>
      <w:r w:rsidR="00BB3B6A">
        <w:rPr>
          <w:rFonts w:ascii="Times New Roman" w:hAnsi="Times New Roman" w:cs="Times New Roman"/>
          <w:sz w:val="24"/>
          <w:szCs w:val="24"/>
        </w:rPr>
        <w:t xml:space="preserve"> </w:t>
      </w:r>
      <w:r w:rsidRPr="0062779F">
        <w:rPr>
          <w:rFonts w:ascii="Times New Roman" w:hAnsi="Times New Roman" w:cs="Times New Roman"/>
          <w:sz w:val="24"/>
          <w:szCs w:val="24"/>
        </w:rPr>
        <w:t xml:space="preserve">Performance variability was also observed across other participating sites. These findings were communicated confidentially to participating institutions and informed structured corrective </w:t>
      </w:r>
      <w:r w:rsidRPr="0062779F">
        <w:rPr>
          <w:rFonts w:ascii="Times New Roman" w:hAnsi="Times New Roman" w:cs="Times New Roman"/>
          <w:sz w:val="24"/>
          <w:szCs w:val="24"/>
        </w:rPr>
        <w:lastRenderedPageBreak/>
        <w:t>action plans. The results underscore that inconsistency in reported resistance patterns may reflect evolving validation systems rather than purely biological change. In this lecture, therefore, “falsehood” does not denote deliberate deception; it refers to distortion</w:t>
      </w:r>
      <w:r w:rsidR="003171F7">
        <w:rPr>
          <w:rFonts w:ascii="Times New Roman" w:hAnsi="Times New Roman" w:cs="Times New Roman"/>
          <w:sz w:val="24"/>
          <w:szCs w:val="24"/>
        </w:rPr>
        <w:t xml:space="preserve">; </w:t>
      </w:r>
      <w:r w:rsidRPr="0062779F">
        <w:rPr>
          <w:rFonts w:ascii="Times New Roman" w:hAnsi="Times New Roman" w:cs="Times New Roman"/>
          <w:sz w:val="24"/>
          <w:szCs w:val="24"/>
        </w:rPr>
        <w:t xml:space="preserve">instances in which laboratory </w:t>
      </w:r>
      <w:r w:rsidR="003171F7">
        <w:rPr>
          <w:rFonts w:ascii="Times New Roman" w:hAnsi="Times New Roman" w:cs="Times New Roman"/>
          <w:sz w:val="24"/>
          <w:szCs w:val="24"/>
        </w:rPr>
        <w:t>results</w:t>
      </w:r>
      <w:r w:rsidRPr="0062779F">
        <w:rPr>
          <w:rFonts w:ascii="Times New Roman" w:hAnsi="Times New Roman" w:cs="Times New Roman"/>
          <w:sz w:val="24"/>
          <w:szCs w:val="24"/>
        </w:rPr>
        <w:t xml:space="preserve"> fail to accurately represent microbial biology because validation structures are incomplete or insufficiently institutionalized.</w:t>
      </w:r>
    </w:p>
    <w:p w14:paraId="302F203C" w14:textId="77C03AB5" w:rsidR="00C51D72" w:rsidRDefault="00C51D72" w:rsidP="0062779F">
      <w:pPr>
        <w:spacing w:line="360" w:lineRule="auto"/>
        <w:jc w:val="both"/>
        <w:rPr>
          <w:rFonts w:ascii="Times New Roman" w:hAnsi="Times New Roman" w:cs="Times New Roman"/>
          <w:sz w:val="24"/>
          <w:szCs w:val="24"/>
        </w:rPr>
      </w:pPr>
      <w:r w:rsidRPr="00C51D72">
        <w:rPr>
          <w:rFonts w:ascii="Times New Roman" w:hAnsi="Times New Roman" w:cs="Times New Roman"/>
          <w:sz w:val="24"/>
          <w:szCs w:val="24"/>
        </w:rPr>
        <w:t>Truth in antimicrobial resistance surveillance refers to evidence that accurately and reproducibly reflects the biological characteristics of pathogens within defined populations. Such evidence depends on harmonized standard operating procedures, rigorous quality assurance, validated proficiency testing, current interpretive standards, structured data aggregation, and effective governance. Without these systems, it becomes difficult to determine whether changes in resistance patterns reflect genuine epidemiological shifts or weaknesses in measurement, thereby limiting the strength of epidemiological inference.</w:t>
      </w:r>
    </w:p>
    <w:p w14:paraId="70BD67E5" w14:textId="18E7ADD7" w:rsidR="005C3827" w:rsidRPr="00AB765F" w:rsidRDefault="00AB765F" w:rsidP="00C62CF7">
      <w:pPr>
        <w:spacing w:line="360" w:lineRule="auto"/>
        <w:jc w:val="both"/>
        <w:rPr>
          <w:rFonts w:ascii="Times New Roman" w:hAnsi="Times New Roman" w:cs="Times New Roman"/>
          <w:color w:val="EE0000"/>
          <w:sz w:val="24"/>
          <w:szCs w:val="24"/>
        </w:rPr>
      </w:pPr>
      <w:r w:rsidRPr="00AB765F">
        <w:rPr>
          <w:rFonts w:ascii="Times New Roman" w:hAnsi="Times New Roman" w:cs="Times New Roman"/>
          <w:sz w:val="24"/>
          <w:szCs w:val="24"/>
        </w:rPr>
        <w:t>This lecture argues that safeguarding scientific integrity in antimicrobial resistance surveillance requires sustained investment in robust surveillance architecture as a national and global responsibility. As externally funded initiatives transition toward national ownership, surveillance systems must be embedded within durable governance frameworks rather than dependent on donor cycles. Accurate AMR detection is first a clinical safety obligation; surveillance is its population-level extension. Both are scientific duties and matters of public trust. When microbes speak, our systems must hear clearly</w:t>
      </w:r>
      <w:r w:rsidR="00C62CF7">
        <w:rPr>
          <w:rFonts w:ascii="Times New Roman" w:hAnsi="Times New Roman" w:cs="Times New Roman"/>
          <w:sz w:val="24"/>
          <w:szCs w:val="24"/>
        </w:rPr>
        <w:t xml:space="preserve">. </w:t>
      </w:r>
    </w:p>
    <w:p w14:paraId="75CE6C51" w14:textId="307F1293" w:rsidR="005C3827" w:rsidRDefault="005C3827" w:rsidP="0062779F">
      <w:pPr>
        <w:spacing w:line="360" w:lineRule="auto"/>
        <w:jc w:val="both"/>
        <w:rPr>
          <w:rFonts w:ascii="Times New Roman" w:hAnsi="Times New Roman" w:cs="Times New Roman"/>
          <w:sz w:val="24"/>
          <w:szCs w:val="24"/>
        </w:rPr>
      </w:pPr>
    </w:p>
    <w:sectPr w:rsidR="005C382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2972" w14:textId="77777777" w:rsidR="00814E78" w:rsidRDefault="00814E78" w:rsidP="003171F7">
      <w:pPr>
        <w:spacing w:after="0" w:line="240" w:lineRule="auto"/>
      </w:pPr>
      <w:r>
        <w:separator/>
      </w:r>
    </w:p>
  </w:endnote>
  <w:endnote w:type="continuationSeparator" w:id="0">
    <w:p w14:paraId="1771B042" w14:textId="77777777" w:rsidR="00814E78" w:rsidRDefault="00814E78" w:rsidP="0031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844258"/>
      <w:docPartObj>
        <w:docPartGallery w:val="Page Numbers (Bottom of Page)"/>
        <w:docPartUnique/>
      </w:docPartObj>
    </w:sdtPr>
    <w:sdtEndPr>
      <w:rPr>
        <w:noProof/>
      </w:rPr>
    </w:sdtEndPr>
    <w:sdtContent>
      <w:p w14:paraId="78803185" w14:textId="26BDABD4" w:rsidR="003171F7" w:rsidRDefault="00317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C81EB" w14:textId="77777777" w:rsidR="003171F7" w:rsidRDefault="00317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FF6A" w14:textId="77777777" w:rsidR="00814E78" w:rsidRDefault="00814E78" w:rsidP="003171F7">
      <w:pPr>
        <w:spacing w:after="0" w:line="240" w:lineRule="auto"/>
      </w:pPr>
      <w:r>
        <w:separator/>
      </w:r>
    </w:p>
  </w:footnote>
  <w:footnote w:type="continuationSeparator" w:id="0">
    <w:p w14:paraId="39127824" w14:textId="77777777" w:rsidR="00814E78" w:rsidRDefault="00814E78" w:rsidP="00317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9F"/>
    <w:rsid w:val="00010FEA"/>
    <w:rsid w:val="00057D01"/>
    <w:rsid w:val="00066DCB"/>
    <w:rsid w:val="000C4C85"/>
    <w:rsid w:val="000D0029"/>
    <w:rsid w:val="0010387E"/>
    <w:rsid w:val="0011206D"/>
    <w:rsid w:val="0019764A"/>
    <w:rsid w:val="001E23D8"/>
    <w:rsid w:val="001F036F"/>
    <w:rsid w:val="0022642E"/>
    <w:rsid w:val="00247DFC"/>
    <w:rsid w:val="0026516B"/>
    <w:rsid w:val="00315432"/>
    <w:rsid w:val="003171F7"/>
    <w:rsid w:val="00327788"/>
    <w:rsid w:val="00333840"/>
    <w:rsid w:val="00345497"/>
    <w:rsid w:val="003927EE"/>
    <w:rsid w:val="003B3474"/>
    <w:rsid w:val="003D20B6"/>
    <w:rsid w:val="0042262B"/>
    <w:rsid w:val="0049114C"/>
    <w:rsid w:val="00532838"/>
    <w:rsid w:val="00570C42"/>
    <w:rsid w:val="00582A5A"/>
    <w:rsid w:val="0058535C"/>
    <w:rsid w:val="00590ACA"/>
    <w:rsid w:val="00592714"/>
    <w:rsid w:val="00595F84"/>
    <w:rsid w:val="005A441E"/>
    <w:rsid w:val="005B2F29"/>
    <w:rsid w:val="005C3827"/>
    <w:rsid w:val="0062779F"/>
    <w:rsid w:val="00652414"/>
    <w:rsid w:val="006A3FA1"/>
    <w:rsid w:val="006B3D2F"/>
    <w:rsid w:val="006E1B9F"/>
    <w:rsid w:val="00742B93"/>
    <w:rsid w:val="00765943"/>
    <w:rsid w:val="00765AD8"/>
    <w:rsid w:val="007B36A5"/>
    <w:rsid w:val="007D42DC"/>
    <w:rsid w:val="00814E78"/>
    <w:rsid w:val="00824B99"/>
    <w:rsid w:val="00883A12"/>
    <w:rsid w:val="008878B5"/>
    <w:rsid w:val="008B46C0"/>
    <w:rsid w:val="00915098"/>
    <w:rsid w:val="009812E1"/>
    <w:rsid w:val="00995998"/>
    <w:rsid w:val="00A11E9E"/>
    <w:rsid w:val="00A12630"/>
    <w:rsid w:val="00A77C6F"/>
    <w:rsid w:val="00AA4EE3"/>
    <w:rsid w:val="00AA62C9"/>
    <w:rsid w:val="00AB765F"/>
    <w:rsid w:val="00B01E84"/>
    <w:rsid w:val="00B05E25"/>
    <w:rsid w:val="00B13546"/>
    <w:rsid w:val="00B94644"/>
    <w:rsid w:val="00BB3B6A"/>
    <w:rsid w:val="00BD1D4A"/>
    <w:rsid w:val="00C417E7"/>
    <w:rsid w:val="00C51D72"/>
    <w:rsid w:val="00C62CF7"/>
    <w:rsid w:val="00C86A57"/>
    <w:rsid w:val="00DA48DB"/>
    <w:rsid w:val="00DA5E21"/>
    <w:rsid w:val="00E46A08"/>
    <w:rsid w:val="00E627DD"/>
    <w:rsid w:val="00E92F21"/>
    <w:rsid w:val="00E954B7"/>
    <w:rsid w:val="00F15B24"/>
    <w:rsid w:val="00F46F95"/>
    <w:rsid w:val="00F61F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C87A"/>
  <w15:chartTrackingRefBased/>
  <w15:docId w15:val="{063A27A9-6616-47D3-B84F-B32E9085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9F"/>
    <w:rPr>
      <w:rFonts w:eastAsiaTheme="majorEastAsia" w:cstheme="majorBidi"/>
      <w:color w:val="272727" w:themeColor="text1" w:themeTint="D8"/>
    </w:rPr>
  </w:style>
  <w:style w:type="paragraph" w:styleId="Title">
    <w:name w:val="Title"/>
    <w:basedOn w:val="Normal"/>
    <w:next w:val="Normal"/>
    <w:link w:val="TitleChar"/>
    <w:uiPriority w:val="10"/>
    <w:qFormat/>
    <w:rsid w:val="00627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9F"/>
    <w:pPr>
      <w:spacing w:before="160"/>
      <w:jc w:val="center"/>
    </w:pPr>
    <w:rPr>
      <w:i/>
      <w:iCs/>
      <w:color w:val="404040" w:themeColor="text1" w:themeTint="BF"/>
    </w:rPr>
  </w:style>
  <w:style w:type="character" w:customStyle="1" w:styleId="QuoteChar">
    <w:name w:val="Quote Char"/>
    <w:basedOn w:val="DefaultParagraphFont"/>
    <w:link w:val="Quote"/>
    <w:uiPriority w:val="29"/>
    <w:rsid w:val="0062779F"/>
    <w:rPr>
      <w:i/>
      <w:iCs/>
      <w:color w:val="404040" w:themeColor="text1" w:themeTint="BF"/>
    </w:rPr>
  </w:style>
  <w:style w:type="paragraph" w:styleId="ListParagraph">
    <w:name w:val="List Paragraph"/>
    <w:basedOn w:val="Normal"/>
    <w:uiPriority w:val="34"/>
    <w:qFormat/>
    <w:rsid w:val="0062779F"/>
    <w:pPr>
      <w:ind w:left="720"/>
      <w:contextualSpacing/>
    </w:pPr>
  </w:style>
  <w:style w:type="character" w:styleId="IntenseEmphasis">
    <w:name w:val="Intense Emphasis"/>
    <w:basedOn w:val="DefaultParagraphFont"/>
    <w:uiPriority w:val="21"/>
    <w:qFormat/>
    <w:rsid w:val="0062779F"/>
    <w:rPr>
      <w:i/>
      <w:iCs/>
      <w:color w:val="0F4761" w:themeColor="accent1" w:themeShade="BF"/>
    </w:rPr>
  </w:style>
  <w:style w:type="paragraph" w:styleId="IntenseQuote">
    <w:name w:val="Intense Quote"/>
    <w:basedOn w:val="Normal"/>
    <w:next w:val="Normal"/>
    <w:link w:val="IntenseQuoteChar"/>
    <w:uiPriority w:val="30"/>
    <w:qFormat/>
    <w:rsid w:val="0062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79F"/>
    <w:rPr>
      <w:i/>
      <w:iCs/>
      <w:color w:val="0F4761" w:themeColor="accent1" w:themeShade="BF"/>
    </w:rPr>
  </w:style>
  <w:style w:type="character" w:styleId="IntenseReference">
    <w:name w:val="Intense Reference"/>
    <w:basedOn w:val="DefaultParagraphFont"/>
    <w:uiPriority w:val="32"/>
    <w:qFormat/>
    <w:rsid w:val="0062779F"/>
    <w:rPr>
      <w:b/>
      <w:bCs/>
      <w:smallCaps/>
      <w:color w:val="0F4761" w:themeColor="accent1" w:themeShade="BF"/>
      <w:spacing w:val="5"/>
    </w:rPr>
  </w:style>
  <w:style w:type="paragraph" w:styleId="Header">
    <w:name w:val="header"/>
    <w:basedOn w:val="Normal"/>
    <w:link w:val="HeaderChar"/>
    <w:uiPriority w:val="99"/>
    <w:unhideWhenUsed/>
    <w:rsid w:val="0031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F7"/>
  </w:style>
  <w:style w:type="paragraph" w:styleId="Footer">
    <w:name w:val="footer"/>
    <w:basedOn w:val="Normal"/>
    <w:link w:val="FooterChar"/>
    <w:uiPriority w:val="99"/>
    <w:unhideWhenUsed/>
    <w:rsid w:val="0031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1F7"/>
  </w:style>
  <w:style w:type="character" w:styleId="CommentReference">
    <w:name w:val="annotation reference"/>
    <w:basedOn w:val="DefaultParagraphFont"/>
    <w:uiPriority w:val="99"/>
    <w:semiHidden/>
    <w:unhideWhenUsed/>
    <w:rsid w:val="00DA48DB"/>
    <w:rPr>
      <w:sz w:val="16"/>
      <w:szCs w:val="16"/>
    </w:rPr>
  </w:style>
  <w:style w:type="paragraph" w:styleId="CommentText">
    <w:name w:val="annotation text"/>
    <w:basedOn w:val="Normal"/>
    <w:link w:val="CommentTextChar"/>
    <w:uiPriority w:val="99"/>
    <w:unhideWhenUsed/>
    <w:rsid w:val="00DA48DB"/>
    <w:pPr>
      <w:spacing w:line="240" w:lineRule="auto"/>
    </w:pPr>
    <w:rPr>
      <w:sz w:val="20"/>
      <w:szCs w:val="20"/>
    </w:rPr>
  </w:style>
  <w:style w:type="character" w:customStyle="1" w:styleId="CommentTextChar">
    <w:name w:val="Comment Text Char"/>
    <w:basedOn w:val="DefaultParagraphFont"/>
    <w:link w:val="CommentText"/>
    <w:uiPriority w:val="99"/>
    <w:rsid w:val="00DA48DB"/>
    <w:rPr>
      <w:sz w:val="20"/>
      <w:szCs w:val="20"/>
    </w:rPr>
  </w:style>
  <w:style w:type="paragraph" w:styleId="CommentSubject">
    <w:name w:val="annotation subject"/>
    <w:basedOn w:val="CommentText"/>
    <w:next w:val="CommentText"/>
    <w:link w:val="CommentSubjectChar"/>
    <w:uiPriority w:val="99"/>
    <w:semiHidden/>
    <w:unhideWhenUsed/>
    <w:rsid w:val="00DA48DB"/>
    <w:rPr>
      <w:b/>
      <w:bCs/>
    </w:rPr>
  </w:style>
  <w:style w:type="character" w:customStyle="1" w:styleId="CommentSubjectChar">
    <w:name w:val="Comment Subject Char"/>
    <w:basedOn w:val="CommentTextChar"/>
    <w:link w:val="CommentSubject"/>
    <w:uiPriority w:val="99"/>
    <w:semiHidden/>
    <w:rsid w:val="00DA48DB"/>
    <w:rPr>
      <w:b/>
      <w:bCs/>
      <w:sz w:val="20"/>
      <w:szCs w:val="20"/>
    </w:rPr>
  </w:style>
  <w:style w:type="paragraph" w:styleId="Revision">
    <w:name w:val="Revision"/>
    <w:hidden/>
    <w:uiPriority w:val="99"/>
    <w:semiHidden/>
    <w:rsid w:val="00652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934</Words>
  <Characters>6251</Characters>
  <Application>Microsoft Office Word</Application>
  <DocSecurity>0</DocSecurity>
  <Lines>83</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Dayie</dc:creator>
  <cp:keywords/>
  <dc:description/>
  <cp:lastModifiedBy>Songsore Pascaline Kuunzungla</cp:lastModifiedBy>
  <cp:revision>17</cp:revision>
  <dcterms:created xsi:type="dcterms:W3CDTF">2026-03-06T16:14:00Z</dcterms:created>
  <dcterms:modified xsi:type="dcterms:W3CDTF">2026-04-13T20:01:00Z</dcterms:modified>
</cp:coreProperties>
</file>