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36E5F">
      <w:pPr>
        <w:spacing w:after="0" w:line="360" w:lineRule="auto"/>
        <w:jc w:val="center"/>
        <w:rPr>
          <w:rFonts w:hint="default" w:ascii="Times New Roman Bold" w:hAnsi="Times New Roman Bold" w:eastAsia="Calibri" w:cs="Times New Roman Bold"/>
          <w:b/>
          <w:bCs w:val="0"/>
          <w:kern w:val="0"/>
          <w:sz w:val="28"/>
          <w:szCs w:val="28"/>
          <w14:ligatures w14:val="none"/>
        </w:rPr>
      </w:pPr>
      <w:r>
        <w:rPr>
          <w:rFonts w:hint="default" w:ascii="Times New Roman Bold" w:hAnsi="Times New Roman Bold" w:cs="Times New Roman Bold"/>
          <w:b/>
          <w:bCs w:val="0"/>
          <w:sz w:val="28"/>
          <w:szCs w:val="28"/>
          <w:lang w:val="en-GB"/>
        </w:rPr>
        <w:t>ECOLOGICAL RISK ASSESSMENT OF CONTAMINANTS IN THE ODAW RIVER BASIN IN ACCRA, GHANA</w:t>
      </w:r>
    </w:p>
    <w:p w14:paraId="42B13A09">
      <w:pPr>
        <w:spacing w:after="0" w:line="360" w:lineRule="auto"/>
        <w:jc w:val="center"/>
        <w:rPr>
          <w:rFonts w:ascii="Times New Roman" w:hAnsi="Times New Roman" w:eastAsia="Calibri" w:cs="Times New Roman"/>
          <w:b/>
          <w:bCs/>
          <w:kern w:val="0"/>
          <w:sz w:val="28"/>
          <w:szCs w:val="28"/>
          <w14:ligatures w14:val="none"/>
        </w:rPr>
      </w:pPr>
    </w:p>
    <w:p w14:paraId="43021317">
      <w:pPr>
        <w:spacing w:after="0" w:line="360" w:lineRule="auto"/>
        <w:jc w:val="center"/>
        <w:rPr>
          <w:rFonts w:hint="default" w:ascii="Times New Roman Bold" w:hAnsi="Times New Roman Bold" w:eastAsia="Calibri" w:cs="Times New Roman Bold"/>
          <w:b/>
          <w:bCs/>
          <w:kern w:val="0"/>
          <w:sz w:val="28"/>
          <w:szCs w:val="28"/>
          <w:lang w:val="en-US"/>
          <w14:ligatures w14:val="none"/>
        </w:rPr>
      </w:pPr>
      <w:r>
        <w:rPr>
          <w:rFonts w:hint="default" w:ascii="Times New Roman Bold" w:hAnsi="Times New Roman Bold" w:eastAsia="Calibri" w:cs="Times New Roman Bold"/>
          <w:b/>
          <w:bCs/>
          <w:kern w:val="0"/>
          <w:sz w:val="28"/>
          <w:szCs w:val="28"/>
          <w14:ligatures w14:val="none"/>
        </w:rPr>
        <w:t xml:space="preserve">Mr. </w:t>
      </w:r>
      <w:r>
        <w:rPr>
          <w:rFonts w:hint="default" w:ascii="Times New Roman Bold" w:hAnsi="Times New Roman Bold" w:eastAsia="Calibri" w:cs="Times New Roman Bold"/>
          <w:b/>
          <w:bCs/>
          <w:kern w:val="0"/>
          <w:sz w:val="28"/>
          <w:szCs w:val="28"/>
          <w:lang w:val="en-US"/>
          <w14:ligatures w14:val="none"/>
        </w:rPr>
        <w:t>Emmanuel Ansah</w:t>
      </w:r>
    </w:p>
    <w:p w14:paraId="5984B8CA">
      <w:pPr>
        <w:spacing w:after="0" w:line="360" w:lineRule="auto"/>
        <w:jc w:val="center"/>
        <w:rPr>
          <w:rFonts w:hint="default" w:ascii="Times New Roman Bold" w:hAnsi="Times New Roman Bold" w:eastAsia="Calibri" w:cs="Times New Roman Bold"/>
          <w:b/>
          <w:bCs/>
          <w:kern w:val="0"/>
          <w:sz w:val="28"/>
          <w:szCs w:val="28"/>
          <w:lang w:val="en-US"/>
          <w14:ligatures w14:val="none"/>
        </w:rPr>
      </w:pPr>
      <w:r>
        <w:rPr>
          <w:rFonts w:hint="default" w:ascii="Times New Roman Bold" w:hAnsi="Times New Roman Bold" w:eastAsia="Calibri" w:cs="Times New Roman Bold"/>
          <w:b/>
          <w:bCs/>
          <w:kern w:val="0"/>
          <w:sz w:val="28"/>
          <w:szCs w:val="28"/>
          <w:lang w:val="en-US"/>
          <w14:ligatures w14:val="none"/>
        </w:rPr>
        <w:t>(Student ID: 10937494)</w:t>
      </w:r>
    </w:p>
    <w:p w14:paraId="563147A7">
      <w:pPr>
        <w:spacing w:after="0" w:line="360" w:lineRule="auto"/>
        <w:jc w:val="center"/>
        <w:rPr>
          <w:rFonts w:ascii="Times New Roman" w:hAnsi="Times New Roman" w:eastAsia="Calibri" w:cs="Times New Roman"/>
          <w:b/>
          <w:bCs/>
          <w:kern w:val="0"/>
          <w:sz w:val="28"/>
          <w:szCs w:val="28"/>
          <w14:ligatures w14:val="none"/>
        </w:rPr>
      </w:pPr>
    </w:p>
    <w:p w14:paraId="03B647BC">
      <w:pPr>
        <w:spacing w:after="0" w:line="360" w:lineRule="auto"/>
        <w:jc w:val="center"/>
        <w:rPr>
          <w:rFonts w:ascii="Times New Roman" w:hAnsi="Times New Roman" w:eastAsia="Calibri" w:cs="Times New Roman"/>
          <w:b/>
          <w:bCs/>
          <w:kern w:val="0"/>
          <w:sz w:val="28"/>
          <w:szCs w:val="28"/>
          <w14:ligatures w14:val="none"/>
        </w:rPr>
      </w:pPr>
      <w:r>
        <w:rPr>
          <w:rFonts w:ascii="Times New Roman" w:hAnsi="Times New Roman" w:eastAsia="Calibri" w:cs="Times New Roman"/>
          <w:b/>
          <w:bCs/>
          <w:kern w:val="0"/>
          <w:sz w:val="28"/>
          <w:szCs w:val="28"/>
          <w14:ligatures w14:val="none"/>
        </w:rPr>
        <w:t>PhD Environmental Science</w:t>
      </w:r>
    </w:p>
    <w:p w14:paraId="1FD97968">
      <w:pPr>
        <w:spacing w:after="0" w:line="360" w:lineRule="auto"/>
        <w:jc w:val="center"/>
        <w:rPr>
          <w:rFonts w:ascii="Times New Roman" w:hAnsi="Times New Roman" w:eastAsia="Calibri" w:cs="Times New Roman"/>
          <w:b/>
          <w:bCs/>
          <w:kern w:val="0"/>
          <w:sz w:val="28"/>
          <w:szCs w:val="28"/>
          <w14:ligatures w14:val="none"/>
        </w:rPr>
      </w:pPr>
      <w:r>
        <w:rPr>
          <w:rFonts w:ascii="Times New Roman" w:hAnsi="Times New Roman" w:eastAsia="Calibri" w:cs="Times New Roman"/>
          <w:b/>
          <w:bCs/>
          <w:kern w:val="0"/>
          <w:sz w:val="28"/>
          <w:szCs w:val="28"/>
          <w14:ligatures w14:val="none"/>
        </w:rPr>
        <w:t>Institute for Environment and Sanitation Studies</w:t>
      </w:r>
    </w:p>
    <w:p w14:paraId="5D7F46DC">
      <w:pPr>
        <w:spacing w:after="0" w:line="360" w:lineRule="auto"/>
        <w:jc w:val="center"/>
        <w:rPr>
          <w:rFonts w:ascii="Times New Roman" w:hAnsi="Times New Roman" w:eastAsia="Calibri" w:cs="Times New Roman"/>
          <w:b/>
          <w:bCs/>
          <w:kern w:val="0"/>
          <w:sz w:val="28"/>
          <w:szCs w:val="28"/>
          <w14:ligatures w14:val="none"/>
        </w:rPr>
      </w:pPr>
      <w:r>
        <w:rPr>
          <w:rFonts w:ascii="Times New Roman" w:hAnsi="Times New Roman" w:eastAsia="Calibri" w:cs="Times New Roman"/>
          <w:b/>
          <w:bCs/>
          <w:kern w:val="0"/>
          <w:sz w:val="28"/>
          <w:szCs w:val="28"/>
          <w14:ligatures w14:val="none"/>
        </w:rPr>
        <w:t>College of Basic and Applied Sciences</w:t>
      </w:r>
    </w:p>
    <w:p w14:paraId="22FC136E">
      <w:pPr>
        <w:spacing w:after="0" w:line="360" w:lineRule="auto"/>
        <w:jc w:val="center"/>
        <w:rPr>
          <w:rFonts w:ascii="Times New Roman" w:hAnsi="Times New Roman" w:eastAsia="Calibri" w:cs="Times New Roman"/>
          <w:b/>
          <w:bCs/>
          <w:kern w:val="0"/>
          <w:sz w:val="28"/>
          <w:szCs w:val="28"/>
          <w14:ligatures w14:val="none"/>
        </w:rPr>
      </w:pPr>
      <w:r>
        <w:rPr>
          <w:rFonts w:ascii="Times New Roman" w:hAnsi="Times New Roman" w:eastAsia="Calibri" w:cs="Times New Roman"/>
          <w:b/>
          <w:bCs/>
          <w:kern w:val="0"/>
          <w:sz w:val="28"/>
          <w:szCs w:val="28"/>
          <w14:ligatures w14:val="none"/>
        </w:rPr>
        <w:t>University of Ghana</w:t>
      </w:r>
    </w:p>
    <w:p w14:paraId="09A92C98">
      <w:pPr>
        <w:spacing w:after="0" w:line="259" w:lineRule="auto"/>
        <w:jc w:val="center"/>
        <w:rPr>
          <w:rFonts w:ascii="Times New Roman" w:hAnsi="Times New Roman" w:eastAsia="Calibri" w:cs="Times New Roman"/>
          <w:b/>
          <w:kern w:val="0"/>
          <w:lang w:val="en-GB" w:bidi="ar-DZ"/>
          <w14:ligatures w14:val="none"/>
        </w:rPr>
      </w:pPr>
    </w:p>
    <w:p w14:paraId="1695B7FA">
      <w:pPr>
        <w:spacing w:after="0" w:line="259" w:lineRule="auto"/>
        <w:jc w:val="center"/>
        <w:rPr>
          <w:rFonts w:ascii="Times New Roman" w:hAnsi="Times New Roman" w:eastAsia="Calibri" w:cs="Times New Roman"/>
          <w:b/>
          <w:kern w:val="0"/>
          <w:lang w:val="en-GB" w:bidi="ar-DZ"/>
          <w14:ligatures w14:val="none"/>
        </w:rPr>
      </w:pPr>
      <w:r>
        <w:rPr>
          <w:rFonts w:ascii="Times New Roman" w:hAnsi="Times New Roman" w:eastAsia="Calibri" w:cs="Times New Roman"/>
          <w:b/>
          <w:kern w:val="0"/>
          <w:lang w:val="en-GB" w:bidi="ar-DZ"/>
          <w14:ligatures w14:val="none"/>
        </w:rPr>
        <w:t>ABSTRACT</w:t>
      </w:r>
      <w:bookmarkStart w:id="0" w:name="_GoBack"/>
      <w:bookmarkEnd w:id="0"/>
    </w:p>
    <w:p w14:paraId="61379003">
      <w:pPr>
        <w:spacing w:after="0" w:line="259" w:lineRule="auto"/>
        <w:jc w:val="center"/>
        <w:rPr>
          <w:rFonts w:ascii="Times New Roman" w:hAnsi="Times New Roman" w:eastAsia="Calibri" w:cs="Times New Roman"/>
          <w:b/>
          <w:kern w:val="0"/>
          <w:lang w:val="en-GB" w:bidi="ar-DZ"/>
          <w14:ligatures w14:val="none"/>
        </w:rPr>
      </w:pPr>
    </w:p>
    <w:p w14:paraId="7A7F3B4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default" w:ascii="Times New Roman Regular" w:hAnsi="Times New Roman Regular" w:eastAsia="Aptos" w:cs="Times New Roman Regular"/>
          <w:kern w:val="0"/>
          <w:lang w:val="en-US"/>
        </w:rPr>
      </w:pPr>
      <w:r>
        <w:rPr>
          <w:rFonts w:hint="default" w:ascii="Times New Roman Regular" w:hAnsi="Times New Roman Regular" w:eastAsia="Aptos" w:cs="Times New Roman Regular"/>
          <w:kern w:val="0"/>
          <w:sz w:val="24"/>
          <w:szCs w:val="24"/>
          <w:lang w:val="en-US" w:eastAsia="zh-CN" w:bidi="ar"/>
          <w14:ligatures w14:val="standardContextual"/>
        </w:rPr>
        <w:t xml:space="preserve">In Ghana, most agricultural runoff, urban wastewater, and industrial effluents are discharged into rivers without prior treatment. This study aimed to conduct a comprehensive ecological risk assessment of contaminants in the Odaw River in Accra, Ghana. The overarching question was: which contaminants cause the greatest environmental harm in this river basin? To address this question, water samples were collected from eight surface-water sites and four groundwater sites across four sampling sessions, representing two dry and two rainy seasons. The samples were evaluated for several stressors, including physical parameters, nutrients, heavy metals, and contaminants of emerging concern (CECs). </w:t>
      </w:r>
      <w:r>
        <w:rPr>
          <w:rFonts w:hint="default" w:ascii="Times New Roman Regular" w:hAnsi="Times New Roman Regular" w:eastAsia="Aptos" w:cs="Times New Roman Regular"/>
          <w:bCs/>
          <w:kern w:val="0"/>
          <w:sz w:val="24"/>
          <w:szCs w:val="24"/>
          <w:lang w:val="en-US" w:eastAsia="zh-CN" w:bidi="ar"/>
          <w14:ligatures w14:val="standardContextual"/>
        </w:rPr>
        <w:t>Using established protocols, samples were collected and analysed for these stressors. A congruent spatial pattern emerged, with downstream sites showing the highest contaminant loads, often exceeding regulatory guidelines. Temporal trends have become less pronounced as dry and wet seasons have become less distinct due to climate change. High concentrations of nutrients (nitrate, ammonia, and phosphate), heavy metals (copper, cadmium, lead, and iron), and contaminants of emerging concern, particularly DEET, cyclohexylamine, and estrone, suggest municipal and industrial pollution. Inadequate wastewater treatment infrastructure prevents their removal before they enter aquatic habitats. Electronic waste recycling contributed to high concentrations of copper and chromium at the downstream sites. Elevated levels of heavy metals and CECs were also detected in groundwater. The bacteriological analysis revealed high levels of total and faecal coliforms and heterotrophic bacteria at several sites, indicating severe faecal contamination and public health risks. Seventeen macro-invertebrate taxa, comprising 1,887 individuals, were recorded in this study. The community structure was predominantly composed of pollution-tolerant species, with Diptera (</w:t>
      </w:r>
      <w:r>
        <w:rPr>
          <w:rFonts w:hint="eastAsia" w:ascii="Tim" w:hAnsi="Tim" w:eastAsia="Tim" w:cs="Tim"/>
          <w:bCs/>
          <w:i/>
          <w:iCs w:val="0"/>
          <w:kern w:val="0"/>
          <w:sz w:val="24"/>
          <w:szCs w:val="24"/>
          <w:lang w:val="en-US" w:eastAsia="zh-CN" w:bidi="ar"/>
          <w14:ligatures w14:val="standardContextual"/>
        </w:rPr>
        <w:t>Chironomus</w:t>
      </w:r>
      <w:r>
        <w:rPr>
          <w:rFonts w:hint="default" w:ascii="Times New Roman Regular" w:hAnsi="Times New Roman Regular" w:eastAsia="Aptos" w:cs="Times New Roman Regular"/>
          <w:bCs/>
          <w:kern w:val="0"/>
          <w:sz w:val="24"/>
          <w:szCs w:val="24"/>
          <w:lang w:val="en-US" w:eastAsia="zh-CN" w:bidi="ar"/>
          <w14:ligatures w14:val="standardContextual"/>
        </w:rPr>
        <w:t xml:space="preserve">) accounting for 47.8%. Based on the ecological risk assessment, </w:t>
      </w:r>
      <w:r>
        <w:rPr>
          <w:rFonts w:hint="default" w:ascii="Times New Roman Regular" w:hAnsi="Times New Roman Regular" w:eastAsia="Aptos" w:cs="Times New Roman Regular"/>
          <w:kern w:val="0"/>
          <w:sz w:val="24"/>
          <w:szCs w:val="24"/>
          <w:lang w:val="en-US" w:eastAsia="zh-CN" w:bidi="ar"/>
          <w14:ligatures w14:val="standardContextual"/>
        </w:rPr>
        <w:t>cadmium (Cd) and mercury (Hg) were the heavy metals that posed the most significant environmental risk (RQ &gt; 1). Pharmaceuticals (diclofenac, mebendazole and trimethoprim) were found to pose</w:t>
      </w:r>
      <w:r>
        <w:rPr>
          <w:rFonts w:hint="default" w:ascii="Times New Roman Regular" w:hAnsi="Times New Roman Regular" w:eastAsia="Aptos" w:cs="Times New Roman Regular"/>
          <w:bCs/>
          <w:kern w:val="0"/>
          <w:sz w:val="24"/>
          <w:szCs w:val="24"/>
          <w:lang w:val="en-US" w:eastAsia="zh-CN" w:bidi="ar"/>
          <w14:ligatures w14:val="standardContextual"/>
        </w:rPr>
        <w:t xml:space="preserve"> a potential risk to aquatic organisms. Almost 50% of the sites measured for estrone concentrations fell into the </w:t>
      </w:r>
      <w:r>
        <w:rPr>
          <w:rFonts w:hint="default" w:ascii="Times New Roman Regular" w:hAnsi="Times New Roman Regular" w:eastAsia="Aptos" w:cs="Times New Roman Regular"/>
          <w:i/>
          <w:iCs/>
          <w:kern w:val="0"/>
          <w:sz w:val="24"/>
          <w:szCs w:val="24"/>
          <w:lang w:val="en-US" w:eastAsia="zh-CN" w:bidi="ar"/>
          <w14:ligatures w14:val="standardContextual"/>
        </w:rPr>
        <w:t>extreme-risk category</w:t>
      </w:r>
      <w:r>
        <w:rPr>
          <w:rFonts w:hint="default" w:ascii="Times New Roman Regular" w:hAnsi="Times New Roman Regular" w:eastAsia="Aptos" w:cs="Times New Roman Regular"/>
          <w:kern w:val="0"/>
          <w:sz w:val="24"/>
          <w:szCs w:val="24"/>
          <w:lang w:val="en-US" w:eastAsia="zh-CN" w:bidi="ar"/>
          <w14:ligatures w14:val="standardContextual"/>
        </w:rPr>
        <w:t xml:space="preserve"> (RQ &gt; 100), suggesting significant contamination likely originating from untreated domestic sewage, industrial discharges, and surface runoff enriched with oestrogenic substances.</w:t>
      </w:r>
      <w:r>
        <w:rPr>
          <w:rFonts w:hint="default" w:ascii="Times New Roman Regular" w:hAnsi="Times New Roman Regular" w:eastAsia="Aptos" w:cs="Times New Roman Regular"/>
          <w:bCs/>
          <w:kern w:val="0"/>
          <w:sz w:val="24"/>
          <w:szCs w:val="24"/>
          <w:lang w:val="en-US" w:eastAsia="zh-CN" w:bidi="ar"/>
          <w14:ligatures w14:val="standardContextual"/>
        </w:rPr>
        <w:t xml:space="preserve"> The social survey revealed a lack of wastewater treatment plants in some industries, as well as insufficient monitoring and enforcement by regulatory agencies (EPA, District Assemblies, WRC).</w:t>
      </w:r>
      <w:r>
        <w:rPr>
          <w:rFonts w:hint="default" w:ascii="Times New Roman Regular" w:hAnsi="Times New Roman Regular" w:eastAsia="Aptos" w:cs="Times New Roman Regular"/>
          <w:kern w:val="0"/>
          <w:sz w:val="24"/>
          <w:szCs w:val="24"/>
          <w:lang w:val="en-US" w:eastAsia="zh-CN" w:bidi="ar"/>
          <w14:ligatures w14:val="standardContextual"/>
        </w:rPr>
        <w:t xml:space="preserve"> The study emphasised the importance</w:t>
      </w:r>
      <w:r>
        <w:rPr>
          <w:rFonts w:hint="default" w:ascii="Times New Roman Regular" w:hAnsi="Times New Roman Regular" w:eastAsia="Aptos" w:cs="Times New Roman Regular"/>
          <w:bCs/>
          <w:kern w:val="0"/>
          <w:sz w:val="24"/>
          <w:szCs w:val="24"/>
          <w:lang w:val="en-US" w:eastAsia="zh-CN" w:bidi="ar"/>
          <w14:ligatures w14:val="standardContextual"/>
        </w:rPr>
        <w:t xml:space="preserve"> of consistent environmental monitoring and of devising and implementing an appropriate remediation programme. </w:t>
      </w:r>
      <w:r>
        <w:rPr>
          <w:rFonts w:hint="default" w:ascii="Times New Roman Regular" w:hAnsi="Times New Roman Regular" w:eastAsia="Aptos" w:cs="Times New Roman Regular"/>
          <w:kern w:val="0"/>
          <w:sz w:val="24"/>
          <w:szCs w:val="24"/>
          <w:lang w:val="en-US" w:eastAsia="zh-CN" w:bidi="ar"/>
          <w14:ligatures w14:val="standardContextual"/>
        </w:rPr>
        <w:t>Together, these data document differences in pollutant sources and fates in tropical rivers compared with temperate regions. This study emphasises the importance of establishing baselines for pollutant sources, their presence, and their fate in tropical urban rivers. Furthermore, this study underscores the necessity for enhanced wastewater treatment infrastructure, as population growth and shifting climatic conditions are likely to intensify threats to water quality.</w:t>
      </w:r>
    </w:p>
    <w:p w14:paraId="48094538">
      <w:pPr>
        <w:keepNext w:val="0"/>
        <w:keepLines w:val="0"/>
        <w:widowControl/>
        <w:suppressLineNumbers w:val="0"/>
        <w:spacing w:before="0" w:beforeAutospacing="1" w:after="160" w:afterAutospacing="0" w:line="276" w:lineRule="auto"/>
        <w:ind w:left="0" w:right="0"/>
        <w:jc w:val="left"/>
        <w:rPr>
          <w:lang w:val="en-US"/>
        </w:rPr>
      </w:pPr>
    </w:p>
    <w:p w14:paraId="6AA64B4A">
      <w:pPr>
        <w:spacing w:line="240" w:lineRule="auto"/>
        <w:jc w:val="both"/>
        <w:rPr>
          <w:rFonts w:hint="default" w:ascii="Times New Roman Regular" w:hAnsi="Times New Roman Regular" w:cs="Times New Roman Regular"/>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宋体-简"/>
    <w:panose1 w:val="02010600030101010101"/>
    <w:charset w:val="86"/>
    <w:family w:val="auto"/>
    <w:pitch w:val="default"/>
    <w:sig w:usb0="00000000" w:usb1="00000000" w:usb2="00000016" w:usb3="00000000" w:csb0="00040001" w:csb1="00000000"/>
  </w:font>
  <w:font w:name="Aptos">
    <w:altName w:val="Helvetica Neue"/>
    <w:panose1 w:val="00000000000000000000"/>
    <w:charset w:val="86"/>
    <w:family w:val="swiss"/>
    <w:pitch w:val="default"/>
    <w:sig w:usb0="00000000" w:usb1="00000000" w:usb2="00000000" w:usb3="00000000" w:csb0="0000019F" w:csb1="00000000"/>
  </w:font>
  <w:font w:name="Aptos">
    <w:altName w:val="Helvetica Neue"/>
    <w:panose1 w:val="00000000000000000000"/>
    <w:charset w:val="86"/>
    <w:family w:val="auto"/>
    <w:pitch w:val="default"/>
    <w:sig w:usb0="00000000" w:usb1="00000000" w:usb2="00000000" w:usb3="00000000" w:csb0="00000000" w:csb1="00000000"/>
  </w:font>
  <w:font w:name="Aptos">
    <w:altName w:val="Helvetica Neue"/>
    <w:panose1 w:val="00000000000000000000"/>
    <w:charset w:val="00"/>
    <w:family w:val="auto"/>
    <w:pitch w:val="default"/>
    <w:sig w:usb0="00000000" w:usb1="00000000" w:usb2="00000000" w:usb3="00000000" w:csb0="00000000" w:csb1="00000000"/>
  </w:font>
  <w:font w:name="Aptos Display">
    <w:altName w:val="Helvetica Neue"/>
    <w:panose1 w:val="00000000000000000000"/>
    <w:charset w:val="00"/>
    <w:family w:val="swiss"/>
    <w:pitch w:val="default"/>
    <w:sig w:usb0="00000000" w:usb1="00000000" w:usb2="00000000" w:usb3="00000000" w:csb0="0000019F" w:csb1="00000000"/>
  </w:font>
  <w:font w:name="等线 Light">
    <w:altName w:val="宋体-简"/>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黑体-简">
    <w:panose1 w:val="00000000000000000000"/>
    <w:charset w:val="86"/>
    <w:family w:val="auto"/>
    <w:pitch w:val="default"/>
    <w:sig w:usb0="8000002F" w:usb1="0800004A" w:usb2="00000000" w:usb3="00000000" w:csb0="203E0000" w:csb1="00000000"/>
  </w:font>
  <w:font w:name="Times New Roman Regular">
    <w:panose1 w:val="02020603050405020304"/>
    <w:charset w:val="00"/>
    <w:family w:val="auto"/>
    <w:pitch w:val="default"/>
    <w:sig w:usb0="E0002AEF" w:usb1="C0007841" w:usb2="00000009" w:usb3="00000000" w:csb0="400001FF" w:csb1="FFFF0000"/>
  </w:font>
  <w:font w:name="Times-Italic">
    <w:altName w:val="Times New Roman"/>
    <w:panose1 w:val="020B0604020202020204"/>
    <w:charset w:val="00"/>
    <w:family w:val="roman"/>
    <w:pitch w:val="default"/>
    <w:sig w:usb0="00000000" w:usb1="00000000" w:usb2="00000000" w:usb3="00000000" w:csb0="00000001" w:csb1="00000000"/>
  </w:font>
  <w:font w:name="Times-Roman">
    <w:altName w:val="Times New Roman"/>
    <w:panose1 w:val="00000500000000020000"/>
    <w:charset w:val="00"/>
    <w:family w:val="roman"/>
    <w:pitch w:val="default"/>
    <w:sig w:usb0="00000000" w:usb1="00000000" w:usb2="00000000" w:usb3="00000000" w:csb0="00000001" w:csb1="00000000"/>
  </w:font>
  <w:font w:name="Times-Bold">
    <w:altName w:val="Times New Roman"/>
    <w:panose1 w:val="020B0604020202020204"/>
    <w:charset w:val="00"/>
    <w:family w:val="roman"/>
    <w:pitch w:val="default"/>
    <w:sig w:usb0="00000000" w:usb1="00000000" w:usb2="00000000" w:usb3="00000000" w:csb0="00000001" w:csb1="00000000"/>
  </w:font>
  <w:font w:name="Times New Roman Bold">
    <w:panose1 w:val="02020603050405020304"/>
    <w:charset w:val="00"/>
    <w:family w:val="auto"/>
    <w:pitch w:val="default"/>
    <w:sig w:usb0="E0002AEF" w:usb1="C0007841" w:usb2="00000009" w:usb3="00000000" w:csb0="400001FF" w:csb1="FFFF0000"/>
  </w:font>
  <w:font w:name="Tim">
    <w:altName w:val="苹方-简"/>
    <w:panose1 w:val="00000000000000000000"/>
    <w:charset w:val="00"/>
    <w:family w:val="auto"/>
    <w:pitch w:val="default"/>
    <w:sig w:usb0="00000000" w:usb1="00000000" w:usb2="00000000" w:usb3="00000000" w:csb0="00000000" w:csb1="00000000"/>
  </w:font>
  <w:font w:name="苹方-简">
    <w:altName w:val="Times New Roman"/>
    <w:panose1 w:val="020B0600000000000000"/>
    <w:charset w:val="00"/>
    <w:family w:val="auto"/>
    <w:pitch w:val="default"/>
    <w:sig w:usb0="A00002FF" w:usb1="7ACFFDFB" w:usb2="00000017" w:usb3="00000000" w:csb0="00040001" w:csb1="00000000"/>
  </w:font>
  <w:font w:name="Cambria Math">
    <w:altName w:val="Kingsoft Math"/>
    <w:panose1 w:val="02040503050406030204"/>
    <w:charset w:val="00"/>
    <w:family w:val="auto"/>
    <w:pitch w:val="variable"/>
    <w:sig w:usb0="E00002FF" w:usb1="420024FF" w:usb2="00000000" w:usb3="00000000" w:csb0="0000019F" w:csb1="00000000"/>
  </w:font>
  <w:font w:name="Kingsoft Math">
    <w:panose1 w:val="02040503050406030204"/>
    <w:charset w:val="00"/>
    <w:family w:val="auto"/>
    <w:pitch w:val="default"/>
    <w:sig w:usb0="80000087" w:usb1="00002068"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186"/>
    <w:rsid w:val="001F089A"/>
    <w:rsid w:val="00395186"/>
    <w:rsid w:val="00740406"/>
    <w:rsid w:val="007619EE"/>
    <w:rsid w:val="00A522AC"/>
    <w:rsid w:val="00B13AE8"/>
    <w:rsid w:val="00B62BEC"/>
    <w:rsid w:val="00C42F15"/>
    <w:rsid w:val="268415A2"/>
    <w:rsid w:val="6F7D558C"/>
    <w:rsid w:val="77FF0C95"/>
    <w:rsid w:val="7BE90B52"/>
    <w:rsid w:val="FDFF8AA1"/>
    <w:rsid w:val="FFEB032E"/>
    <w:rsid w:val="FFFDC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pPr>
      <w:keepNext w:val="0"/>
      <w:keepLines w:val="0"/>
      <w:widowControl/>
      <w:suppressLineNumbers w:val="0"/>
      <w:spacing w:before="0" w:beforeAutospacing="0" w:after="0" w:afterAutospacing="0"/>
      <w:ind w:left="0" w:right="0"/>
    </w:pPr>
    <w:rPr>
      <w:rFonts w:hint="eastAsia" w:ascii="Calibri" w:hAnsi="Calibri" w:cs="Times New Roman"/>
      <w:kern w:val="2"/>
      <w:sz w:val="24"/>
      <w:szCs w:val="24"/>
      <w:lang w:eastAsia="en-US"/>
    </w:rPr>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18">
    <w:name w:val="Heading 4 Char"/>
    <w:basedOn w:val="11"/>
    <w:link w:val="5"/>
    <w:semiHidden/>
    <w:qFormat/>
    <w:uiPriority w:val="9"/>
    <w:rPr>
      <w:rFonts w:eastAsiaTheme="majorEastAsia" w:cstheme="majorBidi"/>
      <w:i/>
      <w:iCs/>
      <w:color w:val="104862" w:themeColor="accent1" w:themeShade="BF"/>
    </w:rPr>
  </w:style>
  <w:style w:type="character" w:customStyle="1" w:styleId="19">
    <w:name w:val="Heading 5 Char"/>
    <w:basedOn w:val="11"/>
    <w:link w:val="6"/>
    <w:semiHidden/>
    <w:uiPriority w:val="9"/>
    <w:rPr>
      <w:rFonts w:eastAsiaTheme="majorEastAsia" w:cstheme="majorBidi"/>
      <w:color w:val="104862" w:themeColor="accent1" w:themeShade="BF"/>
    </w:rPr>
  </w:style>
  <w:style w:type="character" w:customStyle="1" w:styleId="20">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Intense Quote Char"/>
    <w:basedOn w:val="11"/>
    <w:link w:val="30"/>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2</Pages>
  <Words>485</Words>
  <Characters>3130</Characters>
  <Lines>34</Lines>
  <Paragraphs>9</Paragraphs>
  <TotalTime>88</TotalTime>
  <ScaleCrop>false</ScaleCrop>
  <LinksUpToDate>false</LinksUpToDate>
  <CharactersWithSpaces>3606</CharactersWithSpaces>
  <Application>WPS Office_6.12.1.8654_F1E327BC-269C-435d-A152-05C5408002CA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2026-06-02T10:18:00Z</dcterms:created>
  <dc:creator>Bright Frimpong</dc:creator>
  <cp:lastModifiedBy>Emmanuel</cp:lastModifiedBy>
  <dcterms:modified xsi:type="dcterms:W3CDTF">2026-06-10T23:50:37Z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1033-6.12.1.8654</vt:lpwstr>
  </property>
  <property fmtid="{D5CDD505-2E9C-101B-9397-08002B2CF9AE}" pid="3" name="ICV">
    <vt:lpwstr>C702279CBC9E21864DF8296A09100DE3_43</vt:lpwstr>
  </property>
</Properties>
</file>