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46A" w:rsidRPr="000970E9" w:rsidRDefault="00E1746A" w:rsidP="00E1746A">
      <w:pPr>
        <w:jc w:val="center"/>
        <w:rPr>
          <w:rFonts w:ascii="Times New Roman" w:hAnsi="Times New Roman" w:cs="Times New Roman"/>
          <w:b/>
          <w:sz w:val="24"/>
          <w:szCs w:val="24"/>
        </w:rPr>
      </w:pPr>
      <w:r w:rsidRPr="000970E9">
        <w:rPr>
          <w:rFonts w:ascii="Times New Roman" w:hAnsi="Times New Roman" w:cs="Times New Roman"/>
          <w:b/>
          <w:sz w:val="24"/>
          <w:szCs w:val="24"/>
        </w:rPr>
        <w:t>ABSTRACT</w:t>
      </w:r>
    </w:p>
    <w:p w:rsidR="00E1746A" w:rsidRDefault="00E1746A" w:rsidP="00E1746A">
      <w:pPr>
        <w:spacing w:after="0" w:line="480" w:lineRule="auto"/>
        <w:jc w:val="both"/>
        <w:rPr>
          <w:rFonts w:ascii="Times New Roman" w:hAnsi="Times New Roman" w:cs="Times New Roman"/>
          <w:sz w:val="24"/>
          <w:szCs w:val="24"/>
        </w:rPr>
      </w:pPr>
      <w:r w:rsidRPr="0048688C">
        <w:rPr>
          <w:rFonts w:ascii="Times New Roman" w:hAnsi="Times New Roman" w:cs="Times New Roman"/>
          <w:b/>
          <w:sz w:val="24"/>
          <w:szCs w:val="24"/>
        </w:rPr>
        <w:t>Background:</w:t>
      </w:r>
      <w:r>
        <w:rPr>
          <w:rFonts w:ascii="Times New Roman" w:hAnsi="Times New Roman" w:cs="Times New Roman"/>
          <w:sz w:val="24"/>
          <w:szCs w:val="24"/>
        </w:rPr>
        <w:t xml:space="preserve"> Autism Spectrum Disorder (ASD) is a developmental disability characterized by persistent deficits in social communication and social interaction across multiple contexts, and restricted repetitive patterns of behaviour. The condition is mostly present in childhood and often persists through adulthood. Globally, the prevalence of ASD keeps increasing by the years and Africa is not an exception. Common among children with ASD is immune system dysfunction, which </w:t>
      </w:r>
      <w:proofErr w:type="gramStart"/>
      <w:r>
        <w:rPr>
          <w:rFonts w:ascii="Times New Roman" w:hAnsi="Times New Roman" w:cs="Times New Roman"/>
          <w:sz w:val="24"/>
          <w:szCs w:val="24"/>
        </w:rPr>
        <w:t>is linked</w:t>
      </w:r>
      <w:proofErr w:type="gramEnd"/>
      <w:r>
        <w:rPr>
          <w:rFonts w:ascii="Times New Roman" w:hAnsi="Times New Roman" w:cs="Times New Roman"/>
          <w:sz w:val="24"/>
          <w:szCs w:val="24"/>
        </w:rPr>
        <w:t xml:space="preserve"> to aberrant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and sensory processing dysfunction</w:t>
      </w:r>
      <w:r w:rsidRPr="00C12E2A">
        <w:rPr>
          <w:rFonts w:ascii="Times New Roman" w:hAnsi="Times New Roman" w:cs="Times New Roman"/>
          <w:sz w:val="24"/>
          <w:szCs w:val="24"/>
        </w:rPr>
        <w:t xml:space="preserve"> </w:t>
      </w:r>
      <w:r>
        <w:rPr>
          <w:rFonts w:ascii="Times New Roman" w:hAnsi="Times New Roman" w:cs="Times New Roman"/>
          <w:sz w:val="24"/>
          <w:szCs w:val="24"/>
        </w:rPr>
        <w:t xml:space="preserve">that may lead to negative mealtime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affect nutritional status. There is no known cure for ASD but various interventions including special diets </w:t>
      </w:r>
      <w:proofErr w:type="gramStart"/>
      <w:r>
        <w:rPr>
          <w:rFonts w:ascii="Times New Roman" w:hAnsi="Times New Roman" w:cs="Times New Roman"/>
          <w:sz w:val="24"/>
          <w:szCs w:val="24"/>
        </w:rPr>
        <w:t>have been used</w:t>
      </w:r>
      <w:proofErr w:type="gramEnd"/>
      <w:r>
        <w:rPr>
          <w:rFonts w:ascii="Times New Roman" w:hAnsi="Times New Roman" w:cs="Times New Roman"/>
          <w:sz w:val="24"/>
          <w:szCs w:val="24"/>
        </w:rPr>
        <w:t xml:space="preserve"> in its management. These special diets are often expensive, restrictive and often involve the use of ingredients that may not be locally available. Studies on the use and effectiveness of such diets is almost non-existent in Africa. Therefore, this current study investigated how nutritional counselling using locally available food items effectively managed ASD.</w:t>
      </w:r>
    </w:p>
    <w:p w:rsidR="00E1746A" w:rsidRDefault="00E1746A" w:rsidP="00E1746A">
      <w:pPr>
        <w:spacing w:after="0" w:line="480" w:lineRule="auto"/>
        <w:jc w:val="both"/>
        <w:rPr>
          <w:rFonts w:ascii="Times New Roman" w:hAnsi="Times New Roman" w:cs="Times New Roman"/>
          <w:b/>
          <w:sz w:val="24"/>
          <w:szCs w:val="24"/>
        </w:rPr>
      </w:pPr>
      <w:r w:rsidRPr="00457FE4">
        <w:rPr>
          <w:rFonts w:ascii="Times New Roman" w:hAnsi="Times New Roman" w:cs="Times New Roman"/>
          <w:b/>
          <w:sz w:val="24"/>
          <w:szCs w:val="24"/>
        </w:rPr>
        <w:t>Methods:</w:t>
      </w:r>
      <w:r>
        <w:rPr>
          <w:rFonts w:ascii="Times New Roman" w:hAnsi="Times New Roman" w:cs="Times New Roman"/>
          <w:sz w:val="24"/>
          <w:szCs w:val="24"/>
        </w:rPr>
        <w:t xml:space="preserve"> This pre-post intervention study spanned from September 2022 to February </w:t>
      </w:r>
      <w:r w:rsidR="00AB2CDB">
        <w:rPr>
          <w:rFonts w:ascii="Times New Roman" w:hAnsi="Times New Roman" w:cs="Times New Roman"/>
          <w:sz w:val="24"/>
          <w:szCs w:val="24"/>
        </w:rPr>
        <w:t>2024 and recruited a total of 36 caregivers and their 37</w:t>
      </w:r>
      <w:bookmarkStart w:id="0" w:name="_GoBack"/>
      <w:bookmarkEnd w:id="0"/>
      <w:r>
        <w:rPr>
          <w:rFonts w:ascii="Times New Roman" w:hAnsi="Times New Roman" w:cs="Times New Roman"/>
          <w:sz w:val="24"/>
          <w:szCs w:val="24"/>
        </w:rPr>
        <w:t xml:space="preserve"> children (3 to 14 years who have been diagnosed with ASD) from the Greater Accra </w:t>
      </w:r>
      <w:proofErr w:type="gramStart"/>
      <w:r>
        <w:rPr>
          <w:rFonts w:ascii="Times New Roman" w:hAnsi="Times New Roman" w:cs="Times New Roman"/>
          <w:sz w:val="24"/>
          <w:szCs w:val="24"/>
        </w:rPr>
        <w:t>Region .</w:t>
      </w:r>
      <w:proofErr w:type="gramEnd"/>
      <w:r>
        <w:rPr>
          <w:rFonts w:ascii="Times New Roman" w:hAnsi="Times New Roman" w:cs="Times New Roman"/>
          <w:sz w:val="24"/>
          <w:szCs w:val="24"/>
        </w:rPr>
        <w:t xml:space="preserve"> A semi-structured questionnaire </w:t>
      </w:r>
      <w:proofErr w:type="gramStart"/>
      <w:r>
        <w:rPr>
          <w:rFonts w:ascii="Times New Roman" w:hAnsi="Times New Roman" w:cs="Times New Roman"/>
          <w:sz w:val="24"/>
          <w:szCs w:val="24"/>
        </w:rPr>
        <w:t>was used</w:t>
      </w:r>
      <w:proofErr w:type="gramEnd"/>
      <w:r>
        <w:rPr>
          <w:rFonts w:ascii="Times New Roman" w:hAnsi="Times New Roman" w:cs="Times New Roman"/>
          <w:sz w:val="24"/>
          <w:szCs w:val="24"/>
        </w:rPr>
        <w:t xml:space="preserve"> to collect demographic and caregiving information as well as the caregivers’ nutrition knowledge, attitude and practices (KAP). The autism treatment evaluation checklist (ATEC) was used to assess autism severity, the sensory profile 2 questionnaire (SP2Q) for sensory processing, the perceived stress scale (PSS) for caregiver perceived stress, and the 10-item dietary diversity score (DDS) questionnaire for diet quality. Serum C-reactive protein levels </w:t>
      </w:r>
      <w:proofErr w:type="gramStart"/>
      <w:r>
        <w:rPr>
          <w:rFonts w:ascii="Times New Roman" w:hAnsi="Times New Roman" w:cs="Times New Roman"/>
          <w:sz w:val="24"/>
          <w:szCs w:val="24"/>
        </w:rPr>
        <w:t>were used</w:t>
      </w:r>
      <w:proofErr w:type="gramEnd"/>
      <w:r>
        <w:rPr>
          <w:rFonts w:ascii="Times New Roman" w:hAnsi="Times New Roman" w:cs="Times New Roman"/>
          <w:sz w:val="24"/>
          <w:szCs w:val="24"/>
        </w:rPr>
        <w:t xml:space="preserve"> to determine the presence of inflammation. Serum protein, folate and ferritin levels, together with anthropometry </w:t>
      </w:r>
      <w:proofErr w:type="gramStart"/>
      <w:r>
        <w:rPr>
          <w:rFonts w:ascii="Times New Roman" w:hAnsi="Times New Roman" w:cs="Times New Roman"/>
          <w:sz w:val="24"/>
          <w:szCs w:val="24"/>
        </w:rPr>
        <w:t>were used</w:t>
      </w:r>
      <w:proofErr w:type="gramEnd"/>
      <w:r>
        <w:rPr>
          <w:rFonts w:ascii="Times New Roman" w:hAnsi="Times New Roman" w:cs="Times New Roman"/>
          <w:sz w:val="24"/>
          <w:szCs w:val="24"/>
        </w:rPr>
        <w:t xml:space="preserve"> to assess nutritional status. The intervention and control arms comprised 17 and 16 caregiver-child dyads, respectively, and all caregivers received nutritional counselling either on basic healthy eating (for the controls) or basic healthy eating </w:t>
      </w:r>
      <w:r>
        <w:rPr>
          <w:rFonts w:ascii="Times New Roman" w:hAnsi="Times New Roman" w:cs="Times New Roman"/>
          <w:sz w:val="24"/>
          <w:szCs w:val="24"/>
        </w:rPr>
        <w:lastRenderedPageBreak/>
        <w:t xml:space="preserve">with additional dietary information (for the intervention arm). </w:t>
      </w:r>
      <w:proofErr w:type="gramStart"/>
      <w:r>
        <w:rPr>
          <w:rFonts w:ascii="Times New Roman" w:hAnsi="Times New Roman" w:cs="Times New Roman"/>
          <w:sz w:val="24"/>
          <w:szCs w:val="24"/>
        </w:rPr>
        <w:t>There was a six-month follow-up period after which end-line information was obtained</w:t>
      </w:r>
      <w:proofErr w:type="gramEnd"/>
      <w:r>
        <w:rPr>
          <w:rFonts w:ascii="Times New Roman" w:hAnsi="Times New Roman" w:cs="Times New Roman"/>
          <w:sz w:val="24"/>
          <w:szCs w:val="24"/>
        </w:rPr>
        <w:t xml:space="preserve">. Data analyses </w:t>
      </w:r>
      <w:proofErr w:type="gramStart"/>
      <w:r>
        <w:rPr>
          <w:rFonts w:ascii="Times New Roman" w:hAnsi="Times New Roman" w:cs="Times New Roman"/>
          <w:sz w:val="24"/>
          <w:szCs w:val="24"/>
        </w:rPr>
        <w:t>were done</w:t>
      </w:r>
      <w:proofErr w:type="gramEnd"/>
      <w:r>
        <w:rPr>
          <w:rFonts w:ascii="Times New Roman" w:hAnsi="Times New Roman" w:cs="Times New Roman"/>
          <w:sz w:val="24"/>
          <w:szCs w:val="24"/>
        </w:rPr>
        <w:t xml:space="preserve"> with the aid of the R software version</w:t>
      </w:r>
      <w:r w:rsidRPr="00B53FB6">
        <w:rPr>
          <w:rFonts w:ascii="Times New Roman" w:hAnsi="Times New Roman" w:cs="Times New Roman"/>
          <w:sz w:val="24"/>
          <w:szCs w:val="24"/>
        </w:rPr>
        <w:t xml:space="preserve"> </w:t>
      </w:r>
      <w:r>
        <w:rPr>
          <w:rFonts w:ascii="Times New Roman" w:hAnsi="Times New Roman" w:cs="Times New Roman"/>
          <w:sz w:val="24"/>
          <w:szCs w:val="24"/>
        </w:rPr>
        <w:t>4.1.3. The paired-sample t-test was used to determine within-group changes in p</w:t>
      </w:r>
      <w:r w:rsidRPr="0084642D">
        <w:rPr>
          <w:rFonts w:ascii="Times New Roman" w:hAnsi="Times New Roman" w:cs="Times New Roman"/>
          <w:sz w:val="24"/>
          <w:szCs w:val="24"/>
        </w:rPr>
        <w:t>ercei</w:t>
      </w:r>
      <w:r>
        <w:rPr>
          <w:rFonts w:ascii="Times New Roman" w:hAnsi="Times New Roman" w:cs="Times New Roman"/>
          <w:sz w:val="24"/>
          <w:szCs w:val="24"/>
        </w:rPr>
        <w:t xml:space="preserve">ved stress level of caregivers, </w:t>
      </w:r>
      <w:r w:rsidRPr="0084642D">
        <w:rPr>
          <w:rFonts w:ascii="Times New Roman" w:hAnsi="Times New Roman" w:cs="Times New Roman"/>
          <w:sz w:val="24"/>
          <w:szCs w:val="24"/>
        </w:rPr>
        <w:t>nut</w:t>
      </w:r>
      <w:r>
        <w:rPr>
          <w:rFonts w:ascii="Times New Roman" w:hAnsi="Times New Roman" w:cs="Times New Roman"/>
          <w:sz w:val="24"/>
          <w:szCs w:val="24"/>
        </w:rPr>
        <w:t>ritional status,</w:t>
      </w:r>
      <w:r w:rsidRPr="0084642D">
        <w:rPr>
          <w:rFonts w:ascii="Times New Roman" w:hAnsi="Times New Roman" w:cs="Times New Roman"/>
          <w:sz w:val="24"/>
          <w:szCs w:val="24"/>
        </w:rPr>
        <w:t xml:space="preserve"> sensory processing</w:t>
      </w:r>
      <w:r>
        <w:rPr>
          <w:rFonts w:ascii="Times New Roman" w:hAnsi="Times New Roman" w:cs="Times New Roman"/>
          <w:sz w:val="24"/>
          <w:szCs w:val="24"/>
        </w:rPr>
        <w:t>,</w:t>
      </w:r>
      <w:r w:rsidRPr="0084642D">
        <w:rPr>
          <w:rFonts w:ascii="Times New Roman" w:hAnsi="Times New Roman" w:cs="Times New Roman"/>
          <w:sz w:val="24"/>
          <w:szCs w:val="24"/>
        </w:rPr>
        <w:t xml:space="preserve"> </w:t>
      </w:r>
      <w:r>
        <w:rPr>
          <w:rFonts w:ascii="Times New Roman" w:hAnsi="Times New Roman" w:cs="Times New Roman"/>
          <w:sz w:val="24"/>
          <w:szCs w:val="24"/>
        </w:rPr>
        <w:t xml:space="preserve">and core symptoms (measured by the core domains of the ATEC questionnaire) </w:t>
      </w:r>
      <w:r w:rsidRPr="0084642D">
        <w:rPr>
          <w:rFonts w:ascii="Times New Roman" w:hAnsi="Times New Roman" w:cs="Times New Roman"/>
          <w:sz w:val="24"/>
          <w:szCs w:val="24"/>
        </w:rPr>
        <w:t>of</w:t>
      </w:r>
      <w:r>
        <w:rPr>
          <w:rFonts w:ascii="Times New Roman" w:hAnsi="Times New Roman" w:cs="Times New Roman"/>
          <w:sz w:val="24"/>
          <w:szCs w:val="24"/>
        </w:rPr>
        <w:t xml:space="preserve"> the children</w:t>
      </w:r>
      <w:r w:rsidRPr="0084642D">
        <w:rPr>
          <w:rFonts w:ascii="Times New Roman" w:hAnsi="Times New Roman" w:cs="Times New Roman"/>
          <w:sz w:val="24"/>
          <w:szCs w:val="24"/>
        </w:rPr>
        <w:t>.</w:t>
      </w:r>
      <w:r>
        <w:rPr>
          <w:rFonts w:ascii="Times New Roman" w:hAnsi="Times New Roman" w:cs="Times New Roman"/>
          <w:sz w:val="24"/>
          <w:szCs w:val="24"/>
        </w:rPr>
        <w:t xml:space="preserve"> The chi-squared test of differences </w:t>
      </w:r>
      <w:proofErr w:type="gramStart"/>
      <w:r>
        <w:rPr>
          <w:rFonts w:ascii="Times New Roman" w:hAnsi="Times New Roman" w:cs="Times New Roman"/>
          <w:sz w:val="24"/>
          <w:szCs w:val="24"/>
        </w:rPr>
        <w:t>was performed</w:t>
      </w:r>
      <w:proofErr w:type="gramEnd"/>
      <w:r>
        <w:rPr>
          <w:rFonts w:ascii="Times New Roman" w:hAnsi="Times New Roman" w:cs="Times New Roman"/>
          <w:sz w:val="24"/>
          <w:szCs w:val="24"/>
        </w:rPr>
        <w:t xml:space="preserve"> for differences in nutritional status by anthropometry. T</w:t>
      </w:r>
      <w:r w:rsidRPr="00C242D4">
        <w:rPr>
          <w:rFonts w:ascii="Times New Roman" w:hAnsi="Times New Roman" w:cs="Times New Roman"/>
          <w:sz w:val="24"/>
          <w:szCs w:val="24"/>
        </w:rPr>
        <w:t xml:space="preserve">he Wilcoxon rank sum test </w:t>
      </w:r>
      <w:proofErr w:type="gramStart"/>
      <w:r w:rsidRPr="00C242D4">
        <w:rPr>
          <w:rFonts w:ascii="Times New Roman" w:hAnsi="Times New Roman" w:cs="Times New Roman"/>
          <w:sz w:val="24"/>
          <w:szCs w:val="24"/>
        </w:rPr>
        <w:t>was used</w:t>
      </w:r>
      <w:proofErr w:type="gramEnd"/>
      <w:r w:rsidRPr="00C242D4">
        <w:rPr>
          <w:rFonts w:ascii="Times New Roman" w:hAnsi="Times New Roman" w:cs="Times New Roman"/>
          <w:sz w:val="24"/>
          <w:szCs w:val="24"/>
        </w:rPr>
        <w:t xml:space="preserve"> to determine the median differences </w:t>
      </w:r>
      <w:r>
        <w:rPr>
          <w:rFonts w:ascii="Times New Roman" w:hAnsi="Times New Roman" w:cs="Times New Roman"/>
          <w:sz w:val="24"/>
          <w:szCs w:val="24"/>
        </w:rPr>
        <w:t xml:space="preserve">in CRP </w:t>
      </w:r>
      <w:r w:rsidRPr="00C242D4">
        <w:rPr>
          <w:rFonts w:ascii="Times New Roman" w:hAnsi="Times New Roman" w:cs="Times New Roman"/>
          <w:sz w:val="24"/>
          <w:szCs w:val="24"/>
        </w:rPr>
        <w:t>between th</w:t>
      </w:r>
      <w:r>
        <w:rPr>
          <w:rFonts w:ascii="Times New Roman" w:hAnsi="Times New Roman" w:cs="Times New Roman"/>
          <w:sz w:val="24"/>
          <w:szCs w:val="24"/>
        </w:rPr>
        <w:t>e intervention and control arm</w:t>
      </w:r>
      <w:r w:rsidRPr="00C242D4">
        <w:rPr>
          <w:rFonts w:ascii="Times New Roman" w:hAnsi="Times New Roman" w:cs="Times New Roman"/>
          <w:sz w:val="24"/>
          <w:szCs w:val="24"/>
        </w:rPr>
        <w:t>s.</w:t>
      </w:r>
      <w:r>
        <w:rPr>
          <w:rFonts w:ascii="Times New Roman" w:hAnsi="Times New Roman" w:cs="Times New Roman"/>
          <w:sz w:val="24"/>
          <w:szCs w:val="24"/>
        </w:rPr>
        <w:t xml:space="preserve"> An analysis of covariance was done to determine the significance of the differences observed in the mean changes in overall severity between the two arms, and the Welch’s t-test was employed in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the effect of nutrition on the four domains of the core symptoms of ASD. A </w:t>
      </w:r>
      <w:r w:rsidRPr="00964620">
        <w:rPr>
          <w:rFonts w:ascii="Times New Roman" w:hAnsi="Times New Roman" w:cs="Times New Roman"/>
          <w:i/>
          <w:sz w:val="24"/>
          <w:szCs w:val="24"/>
        </w:rPr>
        <w:t>P</w:t>
      </w:r>
      <w:r>
        <w:rPr>
          <w:rFonts w:ascii="Times New Roman" w:hAnsi="Times New Roman" w:cs="Times New Roman"/>
          <w:sz w:val="24"/>
          <w:szCs w:val="24"/>
        </w:rPr>
        <w:t xml:space="preserve">-value of 0.05 </w:t>
      </w:r>
      <w:proofErr w:type="gramStart"/>
      <w:r>
        <w:rPr>
          <w:rFonts w:ascii="Times New Roman" w:hAnsi="Times New Roman" w:cs="Times New Roman"/>
          <w:sz w:val="24"/>
          <w:szCs w:val="24"/>
        </w:rPr>
        <w:t>was set</w:t>
      </w:r>
      <w:proofErr w:type="gramEnd"/>
      <w:r>
        <w:rPr>
          <w:rFonts w:ascii="Times New Roman" w:hAnsi="Times New Roman" w:cs="Times New Roman"/>
          <w:sz w:val="24"/>
          <w:szCs w:val="24"/>
        </w:rPr>
        <w:t xml:space="preserve"> for all tests performed.</w:t>
      </w:r>
      <w:r w:rsidRPr="002C19B9">
        <w:rPr>
          <w:rFonts w:ascii="Times New Roman" w:hAnsi="Times New Roman" w:cs="Times New Roman"/>
          <w:b/>
          <w:sz w:val="24"/>
          <w:szCs w:val="24"/>
        </w:rPr>
        <w:t xml:space="preserve"> </w:t>
      </w:r>
    </w:p>
    <w:p w:rsidR="00E1746A" w:rsidRDefault="00E1746A" w:rsidP="00E1746A">
      <w:pPr>
        <w:spacing w:after="0" w:line="480" w:lineRule="auto"/>
        <w:jc w:val="both"/>
        <w:rPr>
          <w:rFonts w:ascii="Times New Roman" w:hAnsi="Times New Roman" w:cs="Times New Roman"/>
          <w:sz w:val="24"/>
          <w:szCs w:val="24"/>
        </w:rPr>
      </w:pPr>
      <w:r w:rsidRPr="00651338">
        <w:rPr>
          <w:rFonts w:ascii="Times New Roman" w:hAnsi="Times New Roman" w:cs="Times New Roman"/>
          <w:b/>
          <w:sz w:val="24"/>
          <w:szCs w:val="24"/>
        </w:rPr>
        <w:t>Results:</w:t>
      </w:r>
      <w:r>
        <w:rPr>
          <w:rFonts w:ascii="Times New Roman" w:hAnsi="Times New Roman" w:cs="Times New Roman"/>
          <w:sz w:val="24"/>
          <w:szCs w:val="24"/>
        </w:rPr>
        <w:t xml:space="preserve"> The children had a mean age of 7.1 ± 0.8, with majority being male. </w:t>
      </w:r>
      <w:proofErr w:type="gramStart"/>
      <w:r>
        <w:rPr>
          <w:rFonts w:ascii="Times New Roman" w:hAnsi="Times New Roman" w:cs="Times New Roman"/>
          <w:sz w:val="24"/>
          <w:szCs w:val="24"/>
        </w:rPr>
        <w:t>Starchy staples were consumed by all the children but less than a quarter consumed pulses</w:t>
      </w:r>
      <w:proofErr w:type="gramEnd"/>
      <w:r>
        <w:rPr>
          <w:rFonts w:ascii="Times New Roman" w:hAnsi="Times New Roman" w:cs="Times New Roman"/>
          <w:sz w:val="24"/>
          <w:szCs w:val="24"/>
        </w:rPr>
        <w:t xml:space="preserve">. However, majority had good DDS. </w:t>
      </w:r>
      <w:r w:rsidRPr="00FF039B">
        <w:rPr>
          <w:rFonts w:ascii="Times New Roman" w:hAnsi="Times New Roman" w:cs="Times New Roman"/>
          <w:sz w:val="24"/>
          <w:szCs w:val="24"/>
        </w:rPr>
        <w:t>The p</w:t>
      </w:r>
      <w:r>
        <w:rPr>
          <w:rFonts w:ascii="Times New Roman" w:hAnsi="Times New Roman" w:cs="Times New Roman"/>
          <w:sz w:val="24"/>
          <w:szCs w:val="24"/>
        </w:rPr>
        <w:t>revalence of inadequacies of iron and folate</w:t>
      </w:r>
      <w:r w:rsidRPr="00FF039B">
        <w:rPr>
          <w:rFonts w:ascii="Times New Roman" w:hAnsi="Times New Roman" w:cs="Times New Roman"/>
          <w:sz w:val="24"/>
          <w:szCs w:val="24"/>
        </w:rPr>
        <w:t xml:space="preserve"> based on the Estimated Average Requirements (EAR) </w:t>
      </w:r>
      <w:r>
        <w:rPr>
          <w:rFonts w:ascii="Times New Roman" w:hAnsi="Times New Roman" w:cs="Times New Roman"/>
          <w:sz w:val="24"/>
          <w:szCs w:val="24"/>
        </w:rPr>
        <w:t xml:space="preserve">were 56% and 36% respectively. About 11% were wasted and about 16% were overweight or obese. At baseline, close to a third (31%) had folic acid levels above the reference interval, and close to a quarter had low ferritin levels. While mean ferritin level increased at </w:t>
      </w:r>
      <w:proofErr w:type="gramStart"/>
      <w:r>
        <w:rPr>
          <w:rFonts w:ascii="Times New Roman" w:hAnsi="Times New Roman" w:cs="Times New Roman"/>
          <w:sz w:val="24"/>
          <w:szCs w:val="24"/>
        </w:rPr>
        <w:t>end-line</w:t>
      </w:r>
      <w:proofErr w:type="gramEnd"/>
      <w:r>
        <w:rPr>
          <w:rFonts w:ascii="Times New Roman" w:hAnsi="Times New Roman" w:cs="Times New Roman"/>
          <w:sz w:val="24"/>
          <w:szCs w:val="24"/>
        </w:rPr>
        <w:t xml:space="preserve">, mean folic acid level decreased in both arms. However, these changes were not statistically significant within or between the two arms. Before the intervention, more than half of the children had typical sensory processing scores for most of the quadrants and sections on the SP2Q. The seeking quadrant and visual, touch, movement, and oral sections had the most children having atypical sensory processing.  At the end of the intervention, both the intervention and control arms had some significant within–group positive and negative changes in sensory processing. However, none of these was significant between </w:t>
      </w:r>
      <w:r>
        <w:rPr>
          <w:rFonts w:ascii="Times New Roman" w:hAnsi="Times New Roman" w:cs="Times New Roman"/>
          <w:sz w:val="24"/>
          <w:szCs w:val="24"/>
        </w:rPr>
        <w:lastRenderedPageBreak/>
        <w:t>the two arms. At pre-test, four (22%) children in the intervention arm and none from the control arm had elevated CRP levels that pointed to chronic inflammation. At post-test, the median CRP levels increased in both arms, but this increase was significant (</w:t>
      </w:r>
      <w:r w:rsidRPr="00B0236B">
        <w:rPr>
          <w:rFonts w:ascii="Times New Roman" w:hAnsi="Times New Roman" w:cs="Times New Roman"/>
          <w:i/>
          <w:sz w:val="24"/>
          <w:szCs w:val="24"/>
        </w:rPr>
        <w:t>P</w:t>
      </w:r>
      <w:r>
        <w:rPr>
          <w:rFonts w:ascii="Times New Roman" w:hAnsi="Times New Roman" w:cs="Times New Roman"/>
          <w:sz w:val="24"/>
          <w:szCs w:val="24"/>
        </w:rPr>
        <w:t xml:space="preserve"> = 0.008) for only the control arm. However, no significant difference </w:t>
      </w:r>
      <w:proofErr w:type="gramStart"/>
      <w:r>
        <w:rPr>
          <w:rFonts w:ascii="Times New Roman" w:hAnsi="Times New Roman" w:cs="Times New Roman"/>
          <w:sz w:val="24"/>
          <w:szCs w:val="24"/>
        </w:rPr>
        <w:t>was observed</w:t>
      </w:r>
      <w:proofErr w:type="gramEnd"/>
      <w:r>
        <w:rPr>
          <w:rFonts w:ascii="Times New Roman" w:hAnsi="Times New Roman" w:cs="Times New Roman"/>
          <w:sz w:val="24"/>
          <w:szCs w:val="24"/>
        </w:rPr>
        <w:t xml:space="preserve"> between the two arms. There were decreases in mean values of all core domains on the ATEC questionnaire as well as the overall ASD severity for both arms. However, only the difference in sociability and overall severity for the intervention arm were statistically significant. Between the two study arms, there was no significant differences in the core domains. The analysis of covariance showed that the difference in the change in mean ASD severity scores between the intervention and control arms was not significant, neither by using pre-test ATEC score as covariate (F (1, 26)=0.036, P = </w:t>
      </w:r>
      <w:r w:rsidRPr="00B42AD0">
        <w:rPr>
          <w:rFonts w:ascii="Times New Roman" w:hAnsi="Times New Roman" w:cs="Times New Roman"/>
          <w:sz w:val="24"/>
          <w:szCs w:val="24"/>
        </w:rPr>
        <w:t>8.45e-01</w:t>
      </w:r>
      <w:r>
        <w:rPr>
          <w:rFonts w:ascii="Times New Roman" w:hAnsi="Times New Roman" w:cs="Times New Roman"/>
          <w:sz w:val="24"/>
          <w:szCs w:val="24"/>
        </w:rPr>
        <w:t>) nor diet score as covariate [F (1,26) = 1.570, P = 0.221). The mean age of the caregivers was 39.8 ± 9.4, with majority being female, and having tertiary education. Majority of caregivers had good nutrition KAP, with about 88% having good knowledge, 82% having good attitude, and 62% having good practices. At baseline</w:t>
      </w:r>
      <w:proofErr w:type="gramStart"/>
      <w:r>
        <w:rPr>
          <w:rFonts w:ascii="Times New Roman" w:hAnsi="Times New Roman" w:cs="Times New Roman"/>
          <w:sz w:val="24"/>
          <w:szCs w:val="24"/>
        </w:rPr>
        <w:t>,73</w:t>
      </w:r>
      <w:proofErr w:type="gramEnd"/>
      <w:r>
        <w:rPr>
          <w:rFonts w:ascii="Times New Roman" w:hAnsi="Times New Roman" w:cs="Times New Roman"/>
          <w:sz w:val="24"/>
          <w:szCs w:val="24"/>
        </w:rPr>
        <w:t>% and 12% had moderate and severe perceived stress levels. The mean perceived stress level increased marginally for the intervention arm but decreased in the control arm. Nonetheless, the difference between the two study arms was not significant.</w:t>
      </w:r>
    </w:p>
    <w:p w:rsidR="00E1746A" w:rsidRDefault="00E1746A" w:rsidP="00E1746A">
      <w:pPr>
        <w:spacing w:after="0" w:line="480" w:lineRule="auto"/>
        <w:jc w:val="both"/>
        <w:rPr>
          <w:rFonts w:ascii="Times New Roman" w:hAnsi="Times New Roman" w:cs="Times New Roman"/>
          <w:sz w:val="24"/>
          <w:szCs w:val="24"/>
        </w:rPr>
      </w:pPr>
      <w:r w:rsidRPr="00472376">
        <w:rPr>
          <w:rFonts w:ascii="Times New Roman" w:hAnsi="Times New Roman" w:cs="Times New Roman"/>
          <w:b/>
          <w:sz w:val="24"/>
          <w:szCs w:val="24"/>
        </w:rPr>
        <w:t>Conclusion:</w:t>
      </w:r>
      <w:r>
        <w:rPr>
          <w:rFonts w:ascii="Times New Roman" w:hAnsi="Times New Roman" w:cs="Times New Roman"/>
          <w:sz w:val="24"/>
          <w:szCs w:val="24"/>
        </w:rPr>
        <w:t xml:space="preserve"> </w:t>
      </w:r>
      <w:r w:rsidRPr="00634597">
        <w:rPr>
          <w:rFonts w:ascii="Times New Roman" w:hAnsi="Times New Roman" w:cs="Times New Roman"/>
          <w:sz w:val="24"/>
          <w:szCs w:val="24"/>
        </w:rPr>
        <w:t>Majority of the children studied had adequate dietary diversity scores</w:t>
      </w:r>
      <w:r>
        <w:rPr>
          <w:rFonts w:ascii="Times New Roman" w:hAnsi="Times New Roman" w:cs="Times New Roman"/>
          <w:sz w:val="24"/>
          <w:szCs w:val="24"/>
        </w:rPr>
        <w:t xml:space="preserve">. </w:t>
      </w:r>
      <w:r w:rsidRPr="00FF039B">
        <w:rPr>
          <w:rFonts w:ascii="Times New Roman" w:hAnsi="Times New Roman" w:cs="Times New Roman"/>
          <w:sz w:val="24"/>
          <w:szCs w:val="24"/>
        </w:rPr>
        <w:t>The p</w:t>
      </w:r>
      <w:r>
        <w:rPr>
          <w:rFonts w:ascii="Times New Roman" w:hAnsi="Times New Roman" w:cs="Times New Roman"/>
          <w:sz w:val="24"/>
          <w:szCs w:val="24"/>
        </w:rPr>
        <w:t>revalence of inadequacies of iron and folate</w:t>
      </w:r>
      <w:r w:rsidRPr="00FF039B">
        <w:rPr>
          <w:rFonts w:ascii="Times New Roman" w:hAnsi="Times New Roman" w:cs="Times New Roman"/>
          <w:sz w:val="24"/>
          <w:szCs w:val="24"/>
        </w:rPr>
        <w:t xml:space="preserve"> </w:t>
      </w:r>
      <w:r>
        <w:rPr>
          <w:rFonts w:ascii="Times New Roman" w:hAnsi="Times New Roman" w:cs="Times New Roman"/>
          <w:sz w:val="24"/>
          <w:szCs w:val="24"/>
        </w:rPr>
        <w:t xml:space="preserve">were high. Eleven percent of the children studied were wasted and 16% were overweight or obese. Close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 third had folic acid levels above the reference interval, and close to a quarter had low ferritin levels. There were no significant differences in nutritional status between the intervention and the control arms at the end of the study. For most of the quadrants and sections on the SP2Q, sensory processing dysfunction </w:t>
      </w:r>
      <w:proofErr w:type="gramStart"/>
      <w:r>
        <w:rPr>
          <w:rFonts w:ascii="Times New Roman" w:hAnsi="Times New Roman" w:cs="Times New Roman"/>
          <w:sz w:val="24"/>
          <w:szCs w:val="24"/>
        </w:rPr>
        <w:t>was found</w:t>
      </w:r>
      <w:proofErr w:type="gramEnd"/>
      <w:r>
        <w:rPr>
          <w:rFonts w:ascii="Times New Roman" w:hAnsi="Times New Roman" w:cs="Times New Roman"/>
          <w:sz w:val="24"/>
          <w:szCs w:val="24"/>
        </w:rPr>
        <w:t xml:space="preserve"> in less than 50% of the children studied. No significant differences in sensory processing </w:t>
      </w:r>
      <w:proofErr w:type="gramStart"/>
      <w:r>
        <w:rPr>
          <w:rFonts w:ascii="Times New Roman" w:hAnsi="Times New Roman" w:cs="Times New Roman"/>
          <w:sz w:val="24"/>
          <w:szCs w:val="24"/>
        </w:rPr>
        <w:t>was observed</w:t>
      </w:r>
      <w:proofErr w:type="gramEnd"/>
      <w:r>
        <w:rPr>
          <w:rFonts w:ascii="Times New Roman" w:hAnsi="Times New Roman" w:cs="Times New Roman"/>
          <w:sz w:val="24"/>
          <w:szCs w:val="24"/>
        </w:rPr>
        <w:t xml:space="preserve"> between the study arms at post-test. Chronic inflammation was low </w:t>
      </w:r>
      <w:r>
        <w:rPr>
          <w:rFonts w:ascii="Times New Roman" w:hAnsi="Times New Roman" w:cs="Times New Roman"/>
          <w:sz w:val="24"/>
          <w:szCs w:val="24"/>
        </w:rPr>
        <w:lastRenderedPageBreak/>
        <w:t xml:space="preserve">among the children studied. The median CRP levels increased in both arms but no significant difference </w:t>
      </w:r>
      <w:proofErr w:type="gramStart"/>
      <w:r>
        <w:rPr>
          <w:rFonts w:ascii="Times New Roman" w:hAnsi="Times New Roman" w:cs="Times New Roman"/>
          <w:sz w:val="24"/>
          <w:szCs w:val="24"/>
        </w:rPr>
        <w:t>was observed</w:t>
      </w:r>
      <w:proofErr w:type="gramEnd"/>
      <w:r>
        <w:rPr>
          <w:rFonts w:ascii="Times New Roman" w:hAnsi="Times New Roman" w:cs="Times New Roman"/>
          <w:sz w:val="24"/>
          <w:szCs w:val="24"/>
        </w:rPr>
        <w:t xml:space="preserve"> between them. The intervention arm had a significant decrease in ASD severity but no significant difference </w:t>
      </w:r>
      <w:proofErr w:type="gramStart"/>
      <w:r>
        <w:rPr>
          <w:rFonts w:ascii="Times New Roman" w:hAnsi="Times New Roman" w:cs="Times New Roman"/>
          <w:sz w:val="24"/>
          <w:szCs w:val="24"/>
        </w:rPr>
        <w:t>was observed</w:t>
      </w:r>
      <w:proofErr w:type="gramEnd"/>
      <w:r>
        <w:rPr>
          <w:rFonts w:ascii="Times New Roman" w:hAnsi="Times New Roman" w:cs="Times New Roman"/>
          <w:sz w:val="24"/>
          <w:szCs w:val="24"/>
        </w:rPr>
        <w:t xml:space="preserve"> between the two study arms after the intervention. Majority of caregivers had good nutrition KAP, and perceived stress level was moderate or severe for 85% of them. </w:t>
      </w:r>
    </w:p>
    <w:p w:rsidR="00E1746A" w:rsidRPr="0052571B" w:rsidRDefault="00E1746A" w:rsidP="00E174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Nutritional counselling had positive effect on core symptoms and overall severity of autism.  Including nutritional counselling in the management of children with </w:t>
      </w:r>
      <w:proofErr w:type="gramStart"/>
      <w:r>
        <w:rPr>
          <w:rFonts w:ascii="Times New Roman" w:hAnsi="Times New Roman" w:cs="Times New Roman"/>
          <w:sz w:val="24"/>
          <w:szCs w:val="24"/>
        </w:rPr>
        <w:t>autism  will</w:t>
      </w:r>
      <w:proofErr w:type="gramEnd"/>
      <w:r>
        <w:rPr>
          <w:rFonts w:ascii="Times New Roman" w:hAnsi="Times New Roman" w:cs="Times New Roman"/>
          <w:sz w:val="24"/>
          <w:szCs w:val="24"/>
        </w:rPr>
        <w:t xml:space="preserve"> help improve  their condition. However further research is needed to establish dietary patterns that are cost effective in their management. </w:t>
      </w:r>
    </w:p>
    <w:p w:rsidR="00A91031" w:rsidRDefault="00AB2CDB"/>
    <w:sectPr w:rsidR="00A910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6A"/>
    <w:rsid w:val="00104ADC"/>
    <w:rsid w:val="003F6A06"/>
    <w:rsid w:val="007953C1"/>
    <w:rsid w:val="00AB2CDB"/>
    <w:rsid w:val="00E1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5E81"/>
  <w15:chartTrackingRefBased/>
  <w15:docId w15:val="{2EA089E6-4C96-4C18-B8E6-11F784BB6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46A"/>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Heymann</dc:creator>
  <cp:keywords/>
  <dc:description/>
  <cp:lastModifiedBy>Salome Heymann</cp:lastModifiedBy>
  <cp:revision>2</cp:revision>
  <dcterms:created xsi:type="dcterms:W3CDTF">2025-12-17T09:57:00Z</dcterms:created>
  <dcterms:modified xsi:type="dcterms:W3CDTF">2025-12-17T10:14:00Z</dcterms:modified>
</cp:coreProperties>
</file>