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AEF1" w14:textId="4E06AECA" w:rsidR="007F7BED" w:rsidRPr="00D37995" w:rsidRDefault="00D37995" w:rsidP="00417F2D">
      <w:pPr>
        <w:spacing w:line="480" w:lineRule="auto"/>
        <w:jc w:val="center"/>
        <w:rPr>
          <w:rFonts w:ascii="Times New Roman" w:hAnsi="Times New Roman" w:cs="Times New Roman"/>
          <w:b/>
          <w:bCs/>
        </w:rPr>
      </w:pPr>
      <w:r w:rsidRPr="00D37995">
        <w:rPr>
          <w:rFonts w:ascii="Times New Roman" w:hAnsi="Times New Roman" w:cs="Times New Roman"/>
          <w:b/>
          <w:bCs/>
        </w:rPr>
        <w:t>EFFECT OF NUTRITION EDUCATION INTERVENTION ON KNOWLEDGE, ATTITUDE, PRACTICES, NUTRITIONAL STATUS, AND DISEASE SEVERITY OF ADOLESCENTS WITH SICKLE CELL DISEASE: A QUASI-EXPERIMENTAL STUDY</w:t>
      </w:r>
    </w:p>
    <w:p w14:paraId="04780F77" w14:textId="77777777" w:rsidR="00417F2D" w:rsidRDefault="00417F2D" w:rsidP="00417F2D">
      <w:pPr>
        <w:spacing w:line="480" w:lineRule="auto"/>
        <w:jc w:val="center"/>
        <w:rPr>
          <w:rFonts w:ascii="Times New Roman" w:hAnsi="Times New Roman" w:cs="Times New Roman"/>
          <w:b/>
          <w:bCs/>
        </w:rPr>
      </w:pPr>
    </w:p>
    <w:p w14:paraId="1F8D5CD4" w14:textId="2F73B1C8" w:rsidR="00D37995" w:rsidRPr="00D37995" w:rsidRDefault="00D37995" w:rsidP="00417F2D">
      <w:pPr>
        <w:spacing w:line="480" w:lineRule="auto"/>
        <w:jc w:val="center"/>
        <w:rPr>
          <w:rFonts w:ascii="Times New Roman" w:hAnsi="Times New Roman" w:cs="Times New Roman"/>
          <w:b/>
          <w:bCs/>
        </w:rPr>
      </w:pPr>
      <w:r w:rsidRPr="00D37995">
        <w:rPr>
          <w:rFonts w:ascii="Times New Roman" w:hAnsi="Times New Roman" w:cs="Times New Roman"/>
          <w:b/>
          <w:bCs/>
        </w:rPr>
        <w:t>BY EUNICE BERKO (10103562)</w:t>
      </w:r>
    </w:p>
    <w:p w14:paraId="534A85FC" w14:textId="77777777" w:rsidR="00417F2D" w:rsidRDefault="00417F2D" w:rsidP="00417F2D">
      <w:pPr>
        <w:spacing w:line="480" w:lineRule="auto"/>
        <w:jc w:val="center"/>
        <w:rPr>
          <w:rFonts w:ascii="Times New Roman" w:hAnsi="Times New Roman" w:cs="Times New Roman"/>
          <w:b/>
          <w:bCs/>
        </w:rPr>
      </w:pPr>
    </w:p>
    <w:p w14:paraId="208CA0EF" w14:textId="0CF5F87D" w:rsidR="00D37995" w:rsidRPr="00D37995" w:rsidRDefault="00D37995" w:rsidP="00417F2D">
      <w:pPr>
        <w:spacing w:line="480" w:lineRule="auto"/>
        <w:jc w:val="center"/>
        <w:rPr>
          <w:rFonts w:ascii="Times New Roman" w:hAnsi="Times New Roman" w:cs="Times New Roman"/>
          <w:b/>
          <w:bCs/>
        </w:rPr>
      </w:pPr>
      <w:r w:rsidRPr="00D37995">
        <w:rPr>
          <w:rFonts w:ascii="Times New Roman" w:hAnsi="Times New Roman" w:cs="Times New Roman"/>
          <w:b/>
          <w:bCs/>
        </w:rPr>
        <w:t>ABSTRACT</w:t>
      </w:r>
    </w:p>
    <w:p w14:paraId="0B61BAAB" w14:textId="77777777" w:rsidR="00417F2D" w:rsidRDefault="00D37995" w:rsidP="00417F2D">
      <w:pPr>
        <w:spacing w:line="480" w:lineRule="auto"/>
        <w:jc w:val="both"/>
        <w:rPr>
          <w:rFonts w:ascii="Times New Roman" w:hAnsi="Times New Roman" w:cs="Times New Roman"/>
        </w:rPr>
      </w:pPr>
      <w:r w:rsidRPr="00D37995">
        <w:rPr>
          <w:rFonts w:ascii="Times New Roman" w:hAnsi="Times New Roman" w:cs="Times New Roman"/>
          <w:b/>
          <w:bCs/>
        </w:rPr>
        <w:t>Background:</w:t>
      </w:r>
      <w:r w:rsidRPr="00D37995">
        <w:rPr>
          <w:rFonts w:ascii="Times New Roman" w:hAnsi="Times New Roman" w:cs="Times New Roman"/>
        </w:rPr>
        <w:t xml:space="preserve"> Sickle cell disease (SCD) is the most prevalent hereditary blood disorder globally (ASH, 2022). In Ghana, 15,000 children are born with the disease each year, with 61% diagnosed with malnutrition (Osei-Yeboah et al., 2011). Inadequate dietary intake may lead to malnutrition, increased disease severity, and death. Some sickle cell clinics (SCC) in Ghana provide some aspect of nutrition education; however, its impact has not been objectively assessed. The study, therefore, conducted </w:t>
      </w:r>
      <w:proofErr w:type="gramStart"/>
      <w:r w:rsidRPr="00D37995">
        <w:rPr>
          <w:rFonts w:ascii="Times New Roman" w:hAnsi="Times New Roman" w:cs="Times New Roman"/>
        </w:rPr>
        <w:t>a formative research</w:t>
      </w:r>
      <w:proofErr w:type="gramEnd"/>
      <w:r w:rsidRPr="00D37995">
        <w:rPr>
          <w:rFonts w:ascii="Times New Roman" w:hAnsi="Times New Roman" w:cs="Times New Roman"/>
        </w:rPr>
        <w:t xml:space="preserve"> to develop a multi-faceted nutrition education (NE) intervention and sought to evaluate its impact on Knowledge, Attitude and Practices (KAP), nutritional status, and disease severity of adolescents with SCD in selected SCCs in the Greater Accra region of Ghana. </w:t>
      </w:r>
    </w:p>
    <w:p w14:paraId="70EC95CE" w14:textId="3BD1321E" w:rsidR="00D37995" w:rsidRDefault="00417F2D" w:rsidP="00417F2D">
      <w:pPr>
        <w:spacing w:line="480" w:lineRule="auto"/>
        <w:jc w:val="both"/>
        <w:rPr>
          <w:rFonts w:ascii="Times New Roman" w:hAnsi="Times New Roman" w:cs="Times New Roman"/>
          <w:b/>
          <w:bCs/>
        </w:rPr>
      </w:pPr>
      <w:r w:rsidRPr="00417F2D">
        <w:rPr>
          <w:rFonts w:ascii="Times New Roman" w:hAnsi="Times New Roman" w:cs="Times New Roman"/>
          <w:b/>
          <w:bCs/>
        </w:rPr>
        <w:t xml:space="preserve">Method: </w:t>
      </w:r>
      <w:r w:rsidRPr="00417F2D">
        <w:rPr>
          <w:rFonts w:ascii="Times New Roman" w:hAnsi="Times New Roman" w:cs="Times New Roman"/>
        </w:rPr>
        <w:t xml:space="preserve">Preferred Reporting Items for Systematic Reviews and Meta-Analysis (PRISMA) guidelines were used to review original studies (from 5 databases: Ovid Embase - 229 studies, Medline - 94 studies, Biosis - 112 studies, and Web of Science - 210 studies) involving individuals with any phenotypic variant of SCD and at least one nutritional status outcome conducted between January 1995 and November 2020 in Africa. Subsequently, six focused group discussions (FGDs) of an average of seven adolescent-caregiver pairs for each group were conducted based on the </w:t>
      </w:r>
      <w:r w:rsidRPr="00417F2D">
        <w:rPr>
          <w:rFonts w:ascii="Times New Roman" w:hAnsi="Times New Roman" w:cs="Times New Roman"/>
        </w:rPr>
        <w:lastRenderedPageBreak/>
        <w:t xml:space="preserve">inclusion criteria. The outcome of the formative study, nutrition theories, and actions in evidence-based NE were used to develop the content of the NE intervention. A quasi-experimental design (intervention and control groups) was used to compare the effect of the NE intervention on KAP, nutritional status, and disease severity of adolescents with SCD after 6 months. The FGDs and IDIs were analyzed using the NVivo v.10 Software to generate summaries and themes. The weight (kg) and height (m) measurements were analyzed using the WHO </w:t>
      </w:r>
      <w:proofErr w:type="spellStart"/>
      <w:r w:rsidRPr="00417F2D">
        <w:rPr>
          <w:rFonts w:ascii="Times New Roman" w:hAnsi="Times New Roman" w:cs="Times New Roman"/>
        </w:rPr>
        <w:t>AnthroPlus</w:t>
      </w:r>
      <w:proofErr w:type="spellEnd"/>
      <w:r w:rsidRPr="00417F2D">
        <w:rPr>
          <w:rFonts w:ascii="Times New Roman" w:hAnsi="Times New Roman" w:cs="Times New Roman"/>
        </w:rPr>
        <w:t xml:space="preserve"> Software (version 3.2.2) to generate indices of nutritional status (stunting, underweight, and obesity). The Esha </w:t>
      </w:r>
      <w:proofErr w:type="spellStart"/>
      <w:r w:rsidRPr="00417F2D">
        <w:rPr>
          <w:rFonts w:ascii="Times New Roman" w:hAnsi="Times New Roman" w:cs="Times New Roman"/>
        </w:rPr>
        <w:t>FPro</w:t>
      </w:r>
      <w:proofErr w:type="spellEnd"/>
      <w:r w:rsidRPr="00417F2D">
        <w:rPr>
          <w:rFonts w:ascii="Times New Roman" w:hAnsi="Times New Roman" w:cs="Times New Roman"/>
        </w:rPr>
        <w:t xml:space="preserve"> software was used to analyze the 24-hour recall and compared it to the recommended nutrient intake (RNI) to iii compute the nutrient adequacy ratio (NAR) and the mean adequacy ratio (MAR). All data were transferred to Statistical Package for Social Sciences (SPSS, v.22) software. The sociodemographic characteristics, KAP, nutritional status, and disease severity were </w:t>
      </w:r>
      <w:proofErr w:type="spellStart"/>
      <w:r w:rsidRPr="00417F2D">
        <w:rPr>
          <w:rFonts w:ascii="Times New Roman" w:hAnsi="Times New Roman" w:cs="Times New Roman"/>
        </w:rPr>
        <w:t>summarised</w:t>
      </w:r>
      <w:proofErr w:type="spellEnd"/>
      <w:r w:rsidRPr="00417F2D">
        <w:rPr>
          <w:rFonts w:ascii="Times New Roman" w:hAnsi="Times New Roman" w:cs="Times New Roman"/>
        </w:rPr>
        <w:t xml:space="preserve"> into means and standard deviations for continuous variables, while frequencies and proportions were used for categorical variables. The impact of the NE intervention was evaluated using the Difference in Difference (</w:t>
      </w:r>
      <w:proofErr w:type="spellStart"/>
      <w:r w:rsidRPr="00417F2D">
        <w:rPr>
          <w:rFonts w:ascii="Times New Roman" w:hAnsi="Times New Roman" w:cs="Times New Roman"/>
        </w:rPr>
        <w:t>DiD</w:t>
      </w:r>
      <w:proofErr w:type="spellEnd"/>
      <w:r w:rsidRPr="00417F2D">
        <w:rPr>
          <w:rFonts w:ascii="Times New Roman" w:hAnsi="Times New Roman" w:cs="Times New Roman"/>
        </w:rPr>
        <w:t>) statistic technique, and the predictors of the various outcomes were assessed using a binary logistic regression model. The significance level was set at 5% (p-value &lt;0.05)</w:t>
      </w:r>
      <w:r w:rsidRPr="00417F2D">
        <w:rPr>
          <w:rFonts w:ascii="Times New Roman" w:hAnsi="Times New Roman" w:cs="Times New Roman"/>
        </w:rPr>
        <w:t xml:space="preserve">. </w:t>
      </w:r>
    </w:p>
    <w:p w14:paraId="37BC6058" w14:textId="673E050C" w:rsidR="00417F2D" w:rsidRDefault="00417F2D" w:rsidP="00417F2D">
      <w:pPr>
        <w:spacing w:line="480" w:lineRule="auto"/>
        <w:jc w:val="both"/>
        <w:rPr>
          <w:rFonts w:ascii="Times New Roman" w:hAnsi="Times New Roman" w:cs="Times New Roman"/>
        </w:rPr>
      </w:pPr>
      <w:r w:rsidRPr="00A10220">
        <w:rPr>
          <w:rFonts w:ascii="Times New Roman" w:hAnsi="Times New Roman" w:cs="Times New Roman"/>
          <w:b/>
          <w:bCs/>
        </w:rPr>
        <w:t>Results:</w:t>
      </w:r>
      <w:r w:rsidRPr="00417F2D">
        <w:rPr>
          <w:rFonts w:ascii="Times New Roman" w:hAnsi="Times New Roman" w:cs="Times New Roman"/>
        </w:rPr>
        <w:t xml:space="preserve"> Seventy-six studies were included in the systematic review. It revealed three (3) significant research </w:t>
      </w:r>
      <w:proofErr w:type="gramStart"/>
      <w:r w:rsidRPr="00417F2D">
        <w:rPr>
          <w:rFonts w:ascii="Times New Roman" w:hAnsi="Times New Roman" w:cs="Times New Roman"/>
        </w:rPr>
        <w:t>foci</w:t>
      </w:r>
      <w:proofErr w:type="gramEnd"/>
      <w:r w:rsidRPr="00417F2D">
        <w:rPr>
          <w:rFonts w:ascii="Times New Roman" w:hAnsi="Times New Roman" w:cs="Times New Roman"/>
        </w:rPr>
        <w:t xml:space="preserve">: studies on anthropometric measurements (49%), nutritional biomarkers (41%), and nutrition interventions (8%). From the review, SCD was significantly associated with stunting, underweight, wasting, extended hospital stays, disease complications, poor quality of life, and low plasma levels of docosahexaenoic acid (DHA) and </w:t>
      </w:r>
      <w:proofErr w:type="spellStart"/>
      <w:r w:rsidRPr="00417F2D">
        <w:rPr>
          <w:rFonts w:ascii="Times New Roman" w:hAnsi="Times New Roman" w:cs="Times New Roman"/>
        </w:rPr>
        <w:t>eicosapentaenoic</w:t>
      </w:r>
      <w:proofErr w:type="spellEnd"/>
      <w:r w:rsidRPr="00417F2D">
        <w:rPr>
          <w:rFonts w:ascii="Times New Roman" w:hAnsi="Times New Roman" w:cs="Times New Roman"/>
        </w:rPr>
        <w:t xml:space="preserve"> acid (EPA), Zinc, and Vitamins A, C, D, and E in children with SCD in Africa. One study also found that lime juice, oral omega-3 capsules, arginine treatment, and ready-to-use-supplementary foods may reduce the </w:t>
      </w:r>
      <w:r w:rsidRPr="00417F2D">
        <w:rPr>
          <w:rFonts w:ascii="Times New Roman" w:hAnsi="Times New Roman" w:cs="Times New Roman"/>
        </w:rPr>
        <w:lastRenderedPageBreak/>
        <w:t>disease severity and improve the quality of life of children with SCD. The focused group discussions also revealed that factors influencing adolescents' SCD’s dietary habits included nutrition knowledge, food and drink preferences, perceived "good" and "bad" food, how their caregivers handled mealtime challenges, perceived nutritional status and well-being, and other factors. Facilitators of the NE intervention from the adolescents’ perspectives included familiarity with social media platforms, access to a smartphone, keen interest in their health and the NE intervention, and high literacy rate. Some barriers included high cost and inconsistent internet data supply, time constraints, cultural barriers, and socio-economic and long waiting times at the health facility.</w:t>
      </w:r>
      <w:r>
        <w:rPr>
          <w:rFonts w:ascii="Times New Roman" w:hAnsi="Times New Roman" w:cs="Times New Roman"/>
        </w:rPr>
        <w:t xml:space="preserve"> </w:t>
      </w:r>
      <w:r w:rsidRPr="00417F2D">
        <w:rPr>
          <w:rFonts w:ascii="Times New Roman" w:hAnsi="Times New Roman" w:cs="Times New Roman"/>
        </w:rPr>
        <w:t xml:space="preserve">A total of 426 adolescent participants participated in the main study. The mean age of the caregivers was 45 ± 11 years for the intervention group and 42 ± 11 years for the control group. The mother was the primary caregiver in the intervention (67.7%) and control group (80.51%). About forty eight percent (48.32%) of caregivers in the intervention group were Junior High School (JHS) and middle school graduates, while about a third (31.36%) had completed this level of education in the control group. Among the adolescent participants, the mean age was 13.90 ± 2.66 years for the control group and 15.92 ± 2.45 years for the intervention group. At the end of the study, there was a significant difference in nutrition Knowledge scores (p ≤ 0.0001) in the intervention and control groups. Also, there was a significant difference in the Attitude scores (p=004) of the intervention group but not the control group (p &gt; 0.05). There was no significant difference (p &gt; 0.05) in the Practice score for the intervention or control groups. Also, the intervention group's composite KAP scores significantly improved (p = 0.0001) and increased by 1.75 points at the endline compared to the control group (p &gt; 0.05). In the intervention group, there was a small to moderate increase in the nutrient intake (Nutrient Adequacy Ratio, p = 0.03). The NE intervention positively impacted the participant’s daily intake of carbohydrates, total fat, </w:t>
      </w:r>
      <w:r w:rsidRPr="00417F2D">
        <w:rPr>
          <w:rFonts w:ascii="Times New Roman" w:hAnsi="Times New Roman" w:cs="Times New Roman"/>
        </w:rPr>
        <w:lastRenderedPageBreak/>
        <w:t xml:space="preserve">dietary </w:t>
      </w:r>
      <w:proofErr w:type="spellStart"/>
      <w:r w:rsidRPr="00417F2D">
        <w:rPr>
          <w:rFonts w:ascii="Times New Roman" w:hAnsi="Times New Roman" w:cs="Times New Roman"/>
        </w:rPr>
        <w:t>fibre</w:t>
      </w:r>
      <w:proofErr w:type="spellEnd"/>
      <w:r w:rsidRPr="00417F2D">
        <w:rPr>
          <w:rFonts w:ascii="Times New Roman" w:hAnsi="Times New Roman" w:cs="Times New Roman"/>
        </w:rPr>
        <w:t>, some B vitamins, Vitamins C, D, and E, and all the dietary minerals under consideration. Despite the increased intake of these nutrients at the endline, the mean adequacy ratio (MAR) for both groups was less than adequate (&lt;70%)</w:t>
      </w:r>
      <w:r>
        <w:rPr>
          <w:rFonts w:ascii="Times New Roman" w:hAnsi="Times New Roman" w:cs="Times New Roman"/>
        </w:rPr>
        <w:t xml:space="preserve">. </w:t>
      </w:r>
      <w:r w:rsidRPr="00417F2D">
        <w:rPr>
          <w:rFonts w:ascii="Times New Roman" w:hAnsi="Times New Roman" w:cs="Times New Roman"/>
        </w:rPr>
        <w:t>The intervention had a small net effect (</w:t>
      </w:r>
      <w:proofErr w:type="spellStart"/>
      <w:r w:rsidRPr="00417F2D">
        <w:rPr>
          <w:rFonts w:ascii="Times New Roman" w:hAnsi="Times New Roman" w:cs="Times New Roman"/>
        </w:rPr>
        <w:t>DiD</w:t>
      </w:r>
      <w:proofErr w:type="spellEnd"/>
      <w:r w:rsidRPr="00417F2D">
        <w:rPr>
          <w:rFonts w:ascii="Times New Roman" w:hAnsi="Times New Roman" w:cs="Times New Roman"/>
        </w:rPr>
        <w:t xml:space="preserve"> 0.03; </w:t>
      </w:r>
      <w:proofErr w:type="spellStart"/>
      <w:r w:rsidRPr="00417F2D">
        <w:rPr>
          <w:rFonts w:ascii="Times New Roman" w:hAnsi="Times New Roman" w:cs="Times New Roman"/>
        </w:rPr>
        <w:t>DiD_Standardized</w:t>
      </w:r>
      <w:proofErr w:type="spellEnd"/>
      <w:r w:rsidRPr="00417F2D">
        <w:rPr>
          <w:rFonts w:ascii="Times New Roman" w:hAnsi="Times New Roman" w:cs="Times New Roman"/>
        </w:rPr>
        <w:t xml:space="preserve"> of 0.13, p-value = 0.54) on the Mean Adequacy Ratio (MAR) compared to the control group. However, this effect was not statistically significant. The percentage of participants who met the minimum dietary diversity scores (DDS) significantly increased from 19.83% (baseline) to 39.87% (endline) in the intervention group (p-value = 2.60-22e). The incidence of stunting decreased to 0.0% in the Intervention Group (</w:t>
      </w:r>
      <w:proofErr w:type="spellStart"/>
      <w:r w:rsidRPr="00417F2D">
        <w:rPr>
          <w:rFonts w:ascii="Times New Roman" w:hAnsi="Times New Roman" w:cs="Times New Roman"/>
        </w:rPr>
        <w:t>DiD</w:t>
      </w:r>
      <w:proofErr w:type="spellEnd"/>
      <w:r w:rsidRPr="00417F2D">
        <w:rPr>
          <w:rFonts w:ascii="Times New Roman" w:hAnsi="Times New Roman" w:cs="Times New Roman"/>
        </w:rPr>
        <w:t xml:space="preserve"> = -22.70%) and to 20.5% in the Control Group. The change in the prevalence of thinness from baseline to endline was -19.0% in the Intervention Group and -</w:t>
      </w:r>
      <w:r>
        <w:rPr>
          <w:rFonts w:ascii="Times New Roman" w:hAnsi="Times New Roman" w:cs="Times New Roman"/>
        </w:rPr>
        <w:t xml:space="preserve"> </w:t>
      </w:r>
      <w:r w:rsidRPr="00417F2D">
        <w:rPr>
          <w:rFonts w:ascii="Times New Roman" w:hAnsi="Times New Roman" w:cs="Times New Roman"/>
        </w:rPr>
        <w:t>24.8% in the Control Group (</w:t>
      </w:r>
      <w:proofErr w:type="spellStart"/>
      <w:r w:rsidRPr="00417F2D">
        <w:rPr>
          <w:rFonts w:ascii="Times New Roman" w:hAnsi="Times New Roman" w:cs="Times New Roman"/>
        </w:rPr>
        <w:t>DiD</w:t>
      </w:r>
      <w:proofErr w:type="spellEnd"/>
      <w:r w:rsidRPr="00417F2D">
        <w:rPr>
          <w:rFonts w:ascii="Times New Roman" w:hAnsi="Times New Roman" w:cs="Times New Roman"/>
        </w:rPr>
        <w:t xml:space="preserve"> = 5.80%). The difference in the prevalence of severe thinness from baseline to endline was -3.2% in the Intervention Group and -7.1% in the Control Group (</w:t>
      </w:r>
      <w:proofErr w:type="spellStart"/>
      <w:r w:rsidRPr="00417F2D">
        <w:rPr>
          <w:rFonts w:ascii="Times New Roman" w:hAnsi="Times New Roman" w:cs="Times New Roman"/>
        </w:rPr>
        <w:t>DiD</w:t>
      </w:r>
      <w:proofErr w:type="spellEnd"/>
      <w:r w:rsidRPr="00417F2D">
        <w:rPr>
          <w:rFonts w:ascii="Times New Roman" w:hAnsi="Times New Roman" w:cs="Times New Roman"/>
        </w:rPr>
        <w:t xml:space="preserve"> = 3.90%). The mean percentage of body fat was 19.58 ± 9.21% (Intervention Group) and 17.33 ± 7.98% (Control Group), and this decreased in the Intervention Group to 18.96 ± 10.56% but increased to 21.61 ± 9.12 in the control group at endline. On the other hand, the baseline </w:t>
      </w:r>
      <w:proofErr w:type="gramStart"/>
      <w:r w:rsidRPr="00417F2D">
        <w:rPr>
          <w:rFonts w:ascii="Times New Roman" w:hAnsi="Times New Roman" w:cs="Times New Roman"/>
        </w:rPr>
        <w:t>mean</w:t>
      </w:r>
      <w:proofErr w:type="gramEnd"/>
      <w:r w:rsidRPr="00417F2D">
        <w:rPr>
          <w:rFonts w:ascii="Times New Roman" w:hAnsi="Times New Roman" w:cs="Times New Roman"/>
        </w:rPr>
        <w:t xml:space="preserve"> skeletal muscle mass was 35.49 ± 6.72 for the Intervention Group, whilst that of the Control Group was 34.78 ± 4.85%. At the endline, it decreased in both groups (</w:t>
      </w:r>
      <w:proofErr w:type="spellStart"/>
      <w:r w:rsidRPr="00417F2D">
        <w:rPr>
          <w:rFonts w:ascii="Times New Roman" w:hAnsi="Times New Roman" w:cs="Times New Roman"/>
        </w:rPr>
        <w:t>DiD</w:t>
      </w:r>
      <w:proofErr w:type="spellEnd"/>
      <w:r w:rsidRPr="00417F2D">
        <w:rPr>
          <w:rFonts w:ascii="Times New Roman" w:hAnsi="Times New Roman" w:cs="Times New Roman"/>
        </w:rPr>
        <w:t xml:space="preserve"> = - 0.35). It was observed that the severity of the sickle cell disease increased in both Intervention (P-value &lt;0.001)</w:t>
      </w:r>
      <w:r w:rsidR="00A10220">
        <w:rPr>
          <w:rFonts w:ascii="Times New Roman" w:hAnsi="Times New Roman" w:cs="Times New Roman"/>
        </w:rPr>
        <w:t xml:space="preserve"> </w:t>
      </w:r>
      <w:r w:rsidR="00A10220" w:rsidRPr="00A10220">
        <w:rPr>
          <w:rFonts w:ascii="Times New Roman" w:hAnsi="Times New Roman" w:cs="Times New Roman"/>
        </w:rPr>
        <w:t>and Control (p=0.05) groups at the endline (</w:t>
      </w:r>
      <w:proofErr w:type="spellStart"/>
      <w:r w:rsidR="00A10220" w:rsidRPr="00A10220">
        <w:rPr>
          <w:rFonts w:ascii="Times New Roman" w:hAnsi="Times New Roman" w:cs="Times New Roman"/>
        </w:rPr>
        <w:t>DiD</w:t>
      </w:r>
      <w:proofErr w:type="spellEnd"/>
      <w:r w:rsidR="00A10220" w:rsidRPr="00A10220">
        <w:rPr>
          <w:rFonts w:ascii="Times New Roman" w:hAnsi="Times New Roman" w:cs="Times New Roman"/>
        </w:rPr>
        <w:t xml:space="preserve"> = 0.47, </w:t>
      </w:r>
      <w:proofErr w:type="spellStart"/>
      <w:r w:rsidR="00A10220" w:rsidRPr="00A10220">
        <w:rPr>
          <w:rFonts w:ascii="Times New Roman" w:hAnsi="Times New Roman" w:cs="Times New Roman"/>
        </w:rPr>
        <w:t>DiD_Standard</w:t>
      </w:r>
      <w:proofErr w:type="spellEnd"/>
      <w:r w:rsidR="00A10220" w:rsidRPr="00A10220">
        <w:rPr>
          <w:rFonts w:ascii="Times New Roman" w:hAnsi="Times New Roman" w:cs="Times New Roman"/>
        </w:rPr>
        <w:t xml:space="preserve"> was 0.53, p=0.29).</w:t>
      </w:r>
    </w:p>
    <w:p w14:paraId="6DC42891" w14:textId="48C81907" w:rsidR="00A10220" w:rsidRPr="00D37995" w:rsidRDefault="00A10220" w:rsidP="00417F2D">
      <w:pPr>
        <w:spacing w:line="480" w:lineRule="auto"/>
        <w:jc w:val="both"/>
        <w:rPr>
          <w:rFonts w:ascii="Times New Roman" w:hAnsi="Times New Roman" w:cs="Times New Roman"/>
        </w:rPr>
      </w:pPr>
      <w:r w:rsidRPr="00A10220">
        <w:rPr>
          <w:rFonts w:ascii="Times New Roman" w:hAnsi="Times New Roman" w:cs="Times New Roman"/>
          <w:b/>
          <w:bCs/>
        </w:rPr>
        <w:t>Conclusion:</w:t>
      </w:r>
      <w:r w:rsidRPr="00A10220">
        <w:rPr>
          <w:rFonts w:ascii="Times New Roman" w:hAnsi="Times New Roman" w:cs="Times New Roman"/>
        </w:rPr>
        <w:t xml:space="preserve"> Multifaceted and gamified nutrition education has a positive impact and may significantly improve KAP and some nutritional status indicators (stunting, thinness, body fat, and MAR%) but not muscle mass, dietary diversity, and disease severity of adolescents with SCD. There is a gap in research with respect to SCD and nutrition in Africa. Effective nutrition </w:t>
      </w:r>
      <w:r w:rsidRPr="00A10220">
        <w:rPr>
          <w:rFonts w:ascii="Times New Roman" w:hAnsi="Times New Roman" w:cs="Times New Roman"/>
        </w:rPr>
        <w:lastRenderedPageBreak/>
        <w:t>programming that considers the identified facilitators and barriers is needed to help improve the quality of care and management of SCD patients.</w:t>
      </w:r>
    </w:p>
    <w:sectPr w:rsidR="00A10220" w:rsidRPr="00D37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95"/>
    <w:rsid w:val="00266044"/>
    <w:rsid w:val="00417F2D"/>
    <w:rsid w:val="007F7BED"/>
    <w:rsid w:val="00A10220"/>
    <w:rsid w:val="00CE16B7"/>
    <w:rsid w:val="00D3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1C9B"/>
  <w15:chartTrackingRefBased/>
  <w15:docId w15:val="{8787E1C7-778C-4ACD-A158-39B43709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995"/>
    <w:rPr>
      <w:rFonts w:eastAsiaTheme="majorEastAsia" w:cstheme="majorBidi"/>
      <w:color w:val="272727" w:themeColor="text1" w:themeTint="D8"/>
    </w:rPr>
  </w:style>
  <w:style w:type="paragraph" w:styleId="Title">
    <w:name w:val="Title"/>
    <w:basedOn w:val="Normal"/>
    <w:next w:val="Normal"/>
    <w:link w:val="TitleChar"/>
    <w:uiPriority w:val="10"/>
    <w:qFormat/>
    <w:rsid w:val="00D3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995"/>
    <w:pPr>
      <w:spacing w:before="160"/>
      <w:jc w:val="center"/>
    </w:pPr>
    <w:rPr>
      <w:i/>
      <w:iCs/>
      <w:color w:val="404040" w:themeColor="text1" w:themeTint="BF"/>
    </w:rPr>
  </w:style>
  <w:style w:type="character" w:customStyle="1" w:styleId="QuoteChar">
    <w:name w:val="Quote Char"/>
    <w:basedOn w:val="DefaultParagraphFont"/>
    <w:link w:val="Quote"/>
    <w:uiPriority w:val="29"/>
    <w:rsid w:val="00D37995"/>
    <w:rPr>
      <w:i/>
      <w:iCs/>
      <w:color w:val="404040" w:themeColor="text1" w:themeTint="BF"/>
    </w:rPr>
  </w:style>
  <w:style w:type="paragraph" w:styleId="ListParagraph">
    <w:name w:val="List Paragraph"/>
    <w:basedOn w:val="Normal"/>
    <w:uiPriority w:val="34"/>
    <w:qFormat/>
    <w:rsid w:val="00D37995"/>
    <w:pPr>
      <w:ind w:left="720"/>
      <w:contextualSpacing/>
    </w:pPr>
  </w:style>
  <w:style w:type="character" w:styleId="IntenseEmphasis">
    <w:name w:val="Intense Emphasis"/>
    <w:basedOn w:val="DefaultParagraphFont"/>
    <w:uiPriority w:val="21"/>
    <w:qFormat/>
    <w:rsid w:val="00D37995"/>
    <w:rPr>
      <w:i/>
      <w:iCs/>
      <w:color w:val="0F4761" w:themeColor="accent1" w:themeShade="BF"/>
    </w:rPr>
  </w:style>
  <w:style w:type="paragraph" w:styleId="IntenseQuote">
    <w:name w:val="Intense Quote"/>
    <w:basedOn w:val="Normal"/>
    <w:next w:val="Normal"/>
    <w:link w:val="IntenseQuoteChar"/>
    <w:uiPriority w:val="30"/>
    <w:qFormat/>
    <w:rsid w:val="00D37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995"/>
    <w:rPr>
      <w:i/>
      <w:iCs/>
      <w:color w:val="0F4761" w:themeColor="accent1" w:themeShade="BF"/>
    </w:rPr>
  </w:style>
  <w:style w:type="character" w:styleId="IntenseReference">
    <w:name w:val="Intense Reference"/>
    <w:basedOn w:val="DefaultParagraphFont"/>
    <w:uiPriority w:val="32"/>
    <w:qFormat/>
    <w:rsid w:val="00D37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Berko Nartey</dc:creator>
  <cp:keywords/>
  <dc:description/>
  <cp:lastModifiedBy>Eunice Berko Nartey</cp:lastModifiedBy>
  <cp:revision>1</cp:revision>
  <dcterms:created xsi:type="dcterms:W3CDTF">2025-12-17T09:45:00Z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af409822-1837-44ec-b96d-a6284370dd66</vt:lpwstr>
  </property>
</Properties>
</file>