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EE62C" w14:textId="7D00D7E3" w:rsidR="00714451" w:rsidRDefault="00714451">
      <w:r>
        <w:t xml:space="preserve">                                                                                  </w:t>
      </w:r>
      <w:r w:rsidRPr="00714451">
        <w:t xml:space="preserve">ABSTRACT </w:t>
      </w:r>
    </w:p>
    <w:p w14:paraId="003C5688" w14:textId="769E5549" w:rsidR="00714451" w:rsidRPr="000E0067" w:rsidRDefault="00714451" w:rsidP="00714451">
      <w:pPr>
        <w:jc w:val="both"/>
        <w:rPr>
          <w:rFonts w:ascii="Times New Roman" w:hAnsi="Times New Roman" w:cs="Times New Roman"/>
          <w:sz w:val="24"/>
          <w:szCs w:val="24"/>
        </w:rPr>
      </w:pPr>
      <w:r w:rsidRPr="000E0067">
        <w:rPr>
          <w:rFonts w:ascii="Times New Roman" w:hAnsi="Times New Roman" w:cs="Times New Roman"/>
          <w:b/>
          <w:bCs/>
          <w:sz w:val="24"/>
          <w:szCs w:val="24"/>
        </w:rPr>
        <w:t>Background</w:t>
      </w:r>
      <w:r w:rsidRPr="000E0067">
        <w:rPr>
          <w:rFonts w:ascii="Times New Roman" w:hAnsi="Times New Roman" w:cs="Times New Roman"/>
          <w:sz w:val="24"/>
          <w:szCs w:val="24"/>
        </w:rPr>
        <w:t xml:space="preserve">: Nutrition counselling involves communication between a health professional and an individual. The process aimed to identify specific nutritional needs such as addressing nutrient deficiencies, managing chronic conditions, supporting healthy weight gain or loss, and ensuring adequate intake of essential vitamins and minerals. It also provided advice on healthy food choices and eating habits tailored to improve overall well-being. Despite decades of interventions, including pharmacological approaches, hypertension during pregnancy remains a global challenge. These pharmacological methods, while effective in managing symptoms, often fail to address underlying lifestyle and dietary factors that contribute to the condition, highlighting the need for complementary behavioural interventions. This study assessed the effectiveness of a nutrition counselling intervention aimed at promoting fruit and vegetable consumption among pregnant women in the La </w:t>
      </w:r>
      <w:proofErr w:type="spellStart"/>
      <w:r w:rsidRPr="000E0067">
        <w:rPr>
          <w:rFonts w:ascii="Times New Roman" w:hAnsi="Times New Roman" w:cs="Times New Roman"/>
          <w:sz w:val="24"/>
          <w:szCs w:val="24"/>
        </w:rPr>
        <w:t>Dadekotopon</w:t>
      </w:r>
      <w:proofErr w:type="spellEnd"/>
      <w:r w:rsidRPr="000E0067">
        <w:rPr>
          <w:rFonts w:ascii="Times New Roman" w:hAnsi="Times New Roman" w:cs="Times New Roman"/>
          <w:sz w:val="24"/>
          <w:szCs w:val="24"/>
        </w:rPr>
        <w:t xml:space="preserve"> and </w:t>
      </w:r>
      <w:proofErr w:type="spellStart"/>
      <w:r w:rsidRPr="000E0067">
        <w:rPr>
          <w:rFonts w:ascii="Times New Roman" w:hAnsi="Times New Roman" w:cs="Times New Roman"/>
          <w:sz w:val="24"/>
          <w:szCs w:val="24"/>
        </w:rPr>
        <w:t>Ledzokuku-Krowor</w:t>
      </w:r>
      <w:proofErr w:type="spellEnd"/>
      <w:r w:rsidRPr="000E0067">
        <w:rPr>
          <w:rFonts w:ascii="Times New Roman" w:hAnsi="Times New Roman" w:cs="Times New Roman"/>
          <w:sz w:val="24"/>
          <w:szCs w:val="24"/>
        </w:rPr>
        <w:t xml:space="preserve"> districts of Accra, Ghana. </w:t>
      </w:r>
      <w:r w:rsidRPr="000E0067">
        <w:rPr>
          <w:rFonts w:ascii="Times New Roman" w:hAnsi="Times New Roman" w:cs="Times New Roman"/>
          <w:b/>
          <w:bCs/>
          <w:sz w:val="24"/>
          <w:szCs w:val="24"/>
        </w:rPr>
        <w:t>Objectives:</w:t>
      </w:r>
      <w:r w:rsidRPr="000E0067">
        <w:rPr>
          <w:rFonts w:ascii="Times New Roman" w:hAnsi="Times New Roman" w:cs="Times New Roman"/>
          <w:sz w:val="24"/>
          <w:szCs w:val="24"/>
        </w:rPr>
        <w:t xml:space="preserve"> To determine the efficacy of nutrition counselling intervention promoting fruit and vegetable consumption among pregnant women with or without gestational hypertension attending government health antenatal clinics in Accra. </w:t>
      </w:r>
      <w:r w:rsidRPr="000E0067">
        <w:rPr>
          <w:rFonts w:ascii="Times New Roman" w:hAnsi="Times New Roman" w:cs="Times New Roman"/>
          <w:b/>
          <w:bCs/>
          <w:sz w:val="24"/>
          <w:szCs w:val="24"/>
        </w:rPr>
        <w:t>Methods:</w:t>
      </w:r>
      <w:r w:rsidRPr="000E0067">
        <w:rPr>
          <w:rFonts w:ascii="Times New Roman" w:hAnsi="Times New Roman" w:cs="Times New Roman"/>
          <w:sz w:val="24"/>
          <w:szCs w:val="24"/>
        </w:rPr>
        <w:t xml:space="preserve"> A quasi</w:t>
      </w:r>
      <w:r w:rsidR="000E0067" w:rsidRPr="000E0067">
        <w:rPr>
          <w:rFonts w:ascii="Times New Roman" w:hAnsi="Times New Roman" w:cs="Times New Roman"/>
          <w:sz w:val="24"/>
          <w:szCs w:val="24"/>
        </w:rPr>
        <w:t xml:space="preserve">-design with a </w:t>
      </w:r>
      <w:r w:rsidRPr="000E0067">
        <w:rPr>
          <w:rFonts w:ascii="Times New Roman" w:hAnsi="Times New Roman" w:cs="Times New Roman"/>
          <w:sz w:val="24"/>
          <w:szCs w:val="24"/>
        </w:rPr>
        <w:t>two-arm, matched-pair</w:t>
      </w:r>
      <w:r w:rsidR="000E0067" w:rsidRPr="000E0067">
        <w:rPr>
          <w:rFonts w:ascii="Times New Roman" w:hAnsi="Times New Roman" w:cs="Times New Roman"/>
          <w:sz w:val="24"/>
          <w:szCs w:val="24"/>
        </w:rPr>
        <w:t>ed</w:t>
      </w:r>
      <w:r w:rsidRPr="000E0067">
        <w:rPr>
          <w:rFonts w:ascii="Times New Roman" w:hAnsi="Times New Roman" w:cs="Times New Roman"/>
          <w:sz w:val="24"/>
          <w:szCs w:val="24"/>
        </w:rPr>
        <w:t xml:space="preserve"> desig</w:t>
      </w:r>
      <w:r w:rsidR="000E0067" w:rsidRPr="000E0067">
        <w:rPr>
          <w:rFonts w:ascii="Times New Roman" w:hAnsi="Times New Roman" w:cs="Times New Roman"/>
          <w:sz w:val="24"/>
          <w:szCs w:val="24"/>
        </w:rPr>
        <w:t>n</w:t>
      </w:r>
      <w:r w:rsidRPr="000E0067">
        <w:rPr>
          <w:rFonts w:ascii="Times New Roman" w:hAnsi="Times New Roman" w:cs="Times New Roman"/>
          <w:sz w:val="24"/>
          <w:szCs w:val="24"/>
        </w:rPr>
        <w:t xml:space="preserve"> was employed across six health facilities, with three facilities assigned to the intervention group and three to the control group. This design was chosen to ensure comparability between the groups by matching facilities based on similar characteristics, such as </w:t>
      </w:r>
      <w:r w:rsidR="000E0067" w:rsidRPr="000E0067">
        <w:rPr>
          <w:rFonts w:ascii="Times New Roman" w:hAnsi="Times New Roman" w:cs="Times New Roman"/>
          <w:sz w:val="24"/>
          <w:szCs w:val="24"/>
        </w:rPr>
        <w:t>baseline health status,</w:t>
      </w:r>
      <w:r w:rsidRPr="000E0067">
        <w:rPr>
          <w:rFonts w:ascii="Times New Roman" w:hAnsi="Times New Roman" w:cs="Times New Roman"/>
          <w:sz w:val="24"/>
          <w:szCs w:val="24"/>
        </w:rPr>
        <w:t xml:space="preserve"> demographics and resource availability, thereby reducing potential confounding factors and enhancing the reliability of the findings. Pregnant women aged 18 years and above, at 20 to 26 weeks of gestation, with or without gestational hypertension, were recruited using purposive sampling. A total of 493 participants were enrolled: 275 in the intervention group and 218 in the control group. Data were collected using a structured interview questionnaire. Descriptive statistics were used to analyse background information, with continuous variables summarised as means and standard deviations, and categorical variables as frequencies and percentages. </w:t>
      </w:r>
      <w:r w:rsidR="000E0067" w:rsidRPr="000E0067">
        <w:rPr>
          <w:rFonts w:ascii="Times New Roman" w:hAnsi="Times New Roman" w:cs="Times New Roman"/>
          <w:sz w:val="24"/>
          <w:szCs w:val="24"/>
        </w:rPr>
        <w:t xml:space="preserve">A difference-in-differences logistic regression </w:t>
      </w:r>
      <w:r w:rsidR="0047736A">
        <w:rPr>
          <w:rFonts w:ascii="Times New Roman" w:hAnsi="Times New Roman" w:cs="Times New Roman"/>
          <w:sz w:val="24"/>
          <w:szCs w:val="24"/>
        </w:rPr>
        <w:t>test</w:t>
      </w:r>
      <w:r w:rsidRPr="000E0067">
        <w:rPr>
          <w:rFonts w:ascii="Times New Roman" w:hAnsi="Times New Roman" w:cs="Times New Roman"/>
          <w:sz w:val="24"/>
          <w:szCs w:val="24"/>
        </w:rPr>
        <w:t xml:space="preserve"> assessed differences in KAP, while a 12-week intervention based on the ‘5As Model’ for behaviour change was implemented. Fruit and vegetable consumption was evaluated using a food frequency questionnaire, and differences in mean consumption were analysed descriptively. Blood pressure, lipid profiles, and serum mineral levels were assessed, with t-tests comparing means. Bivariate analysis examined changes in systolic and diastolic blood pressure from baseline to endline, and multiple linear regression identified predictors of blood pressure changes. </w:t>
      </w:r>
      <w:r w:rsidRPr="00E215CE">
        <w:rPr>
          <w:rFonts w:ascii="Times New Roman" w:hAnsi="Times New Roman" w:cs="Times New Roman"/>
          <w:b/>
          <w:bCs/>
          <w:sz w:val="24"/>
          <w:szCs w:val="24"/>
        </w:rPr>
        <w:t>Results:</w:t>
      </w:r>
      <w:r w:rsidRPr="000E0067">
        <w:rPr>
          <w:rFonts w:ascii="Times New Roman" w:hAnsi="Times New Roman" w:cs="Times New Roman"/>
          <w:sz w:val="24"/>
          <w:szCs w:val="24"/>
        </w:rPr>
        <w:t xml:space="preserve"> The mean age was 30.16 ± 5.26 years in the control group and 28.06 ± 4.96 years in the intervention group (p &lt; 0.001). At baseline, 45.4% of control participants had low KAP scores, compared to 52.4% in the intervention group (p = 0.125). By the endline, 68.4% of the intervention group achieved high KAP scores compared to 58.7% in the control group (p = 0.003). Systolic blood pressure increased by 2.5 mmHg in the intervention group versus 5.3 mmHg in the control group (p = 0.042), while diastolic blood pressure increased by 1.7 mmHg in the intervention group versus 3.6 mmHg in the control group (p = 0.034). Hypertension prevalence rose from 5.9% to 15.1% in the control group and from 12.0% to 13.5% in the intervention group. The odds of developing hypertension were 2.16 times higher in the intervention group at baseline (p = 0.021; OR = 2.16). Lipid profiles showed increased cholesterol levels in both groups: 5.35 ± 1.18 mmol/L (control) and 5.50 ± 1.37 mmol/L (intervention) at baseline, rising to 5.54 ± 1.14 mmol/L (control) and 5.70 ± 1.19 mmol/L (intervention) at endline </w:t>
      </w:r>
      <w:r w:rsidRPr="000E0067">
        <w:rPr>
          <w:rFonts w:ascii="Times New Roman" w:hAnsi="Times New Roman" w:cs="Times New Roman"/>
          <w:sz w:val="24"/>
          <w:szCs w:val="24"/>
        </w:rPr>
        <w:lastRenderedPageBreak/>
        <w:t xml:space="preserve">(p = 0.385, baseline; p = 0.496, endline). Low-density lipoprotein levels exceeded standard values (1.8–4.1 mmol/L; p = 0.014). Serum sodium levels remained within reference values (135–139 mmol/L) at both baseline and endline (p = 0.005 and p = 0.012, respectively). Cholesterol levels were significant predictors of systolic and diastolic blood pressure, with β coefficients of 2.012 (95% CI: 0.222 to 11.295; p = 0.042) and 1.984 (95% CI: 0.134 to 10.974; p = 0.045), respectively. Conclusion: The nutrition counselling intervention improved dietary behaviours and helped maintain normal blood pressure during pregnancy. Its impact on nutritional knowledge, attitudes, and practices warrants further exploration. </w:t>
      </w:r>
    </w:p>
    <w:sectPr w:rsidR="00714451" w:rsidRPr="000E006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51"/>
    <w:rsid w:val="000E0067"/>
    <w:rsid w:val="001928E4"/>
    <w:rsid w:val="0047736A"/>
    <w:rsid w:val="00714451"/>
    <w:rsid w:val="007830C5"/>
    <w:rsid w:val="00940922"/>
    <w:rsid w:val="00A47CFA"/>
    <w:rsid w:val="00AC7834"/>
    <w:rsid w:val="00C008BD"/>
    <w:rsid w:val="00E215C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8D67A"/>
  <w15:chartTrackingRefBased/>
  <w15:docId w15:val="{5574C715-DFE6-465B-9318-74348F952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44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44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44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44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44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44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44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44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44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4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44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44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44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44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44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44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44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4451"/>
    <w:rPr>
      <w:rFonts w:eastAsiaTheme="majorEastAsia" w:cstheme="majorBidi"/>
      <w:color w:val="272727" w:themeColor="text1" w:themeTint="D8"/>
    </w:rPr>
  </w:style>
  <w:style w:type="paragraph" w:styleId="Title">
    <w:name w:val="Title"/>
    <w:basedOn w:val="Normal"/>
    <w:next w:val="Normal"/>
    <w:link w:val="TitleChar"/>
    <w:uiPriority w:val="10"/>
    <w:qFormat/>
    <w:rsid w:val="007144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44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44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44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4451"/>
    <w:pPr>
      <w:spacing w:before="160"/>
      <w:jc w:val="center"/>
    </w:pPr>
    <w:rPr>
      <w:i/>
      <w:iCs/>
      <w:color w:val="404040" w:themeColor="text1" w:themeTint="BF"/>
    </w:rPr>
  </w:style>
  <w:style w:type="character" w:customStyle="1" w:styleId="QuoteChar">
    <w:name w:val="Quote Char"/>
    <w:basedOn w:val="DefaultParagraphFont"/>
    <w:link w:val="Quote"/>
    <w:uiPriority w:val="29"/>
    <w:rsid w:val="00714451"/>
    <w:rPr>
      <w:i/>
      <w:iCs/>
      <w:color w:val="404040" w:themeColor="text1" w:themeTint="BF"/>
    </w:rPr>
  </w:style>
  <w:style w:type="paragraph" w:styleId="ListParagraph">
    <w:name w:val="List Paragraph"/>
    <w:basedOn w:val="Normal"/>
    <w:uiPriority w:val="34"/>
    <w:qFormat/>
    <w:rsid w:val="00714451"/>
    <w:pPr>
      <w:ind w:left="720"/>
      <w:contextualSpacing/>
    </w:pPr>
  </w:style>
  <w:style w:type="character" w:styleId="IntenseEmphasis">
    <w:name w:val="Intense Emphasis"/>
    <w:basedOn w:val="DefaultParagraphFont"/>
    <w:uiPriority w:val="21"/>
    <w:qFormat/>
    <w:rsid w:val="00714451"/>
    <w:rPr>
      <w:i/>
      <w:iCs/>
      <w:color w:val="2F5496" w:themeColor="accent1" w:themeShade="BF"/>
    </w:rPr>
  </w:style>
  <w:style w:type="paragraph" w:styleId="IntenseQuote">
    <w:name w:val="Intense Quote"/>
    <w:basedOn w:val="Normal"/>
    <w:next w:val="Normal"/>
    <w:link w:val="IntenseQuoteChar"/>
    <w:uiPriority w:val="30"/>
    <w:qFormat/>
    <w:rsid w:val="007144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4451"/>
    <w:rPr>
      <w:i/>
      <w:iCs/>
      <w:color w:val="2F5496" w:themeColor="accent1" w:themeShade="BF"/>
    </w:rPr>
  </w:style>
  <w:style w:type="character" w:styleId="IntenseReference">
    <w:name w:val="Intense Reference"/>
    <w:basedOn w:val="DefaultParagraphFont"/>
    <w:uiPriority w:val="32"/>
    <w:qFormat/>
    <w:rsid w:val="007144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713</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Ansaa Larbi Anyomi</dc:creator>
  <cp:keywords/>
  <dc:description/>
  <cp:lastModifiedBy>Josephine Ansaa Larbi Anyomi</cp:lastModifiedBy>
  <cp:revision>2</cp:revision>
  <dcterms:created xsi:type="dcterms:W3CDTF">2025-12-03T15:38:00Z</dcterms:created>
  <dcterms:modified xsi:type="dcterms:W3CDTF">2025-12-03T15:38:00Z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c1d9fa2b-5483-435d-b779-16d39cd04718</vt:lpwstr>
  </property>
</Properties>
</file>